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B7F6" w14:textId="77777777" w:rsidR="00013162" w:rsidRDefault="00013162" w:rsidP="00013162">
      <w:pPr>
        <w:pBdr>
          <w:bottom w:val="single" w:sz="24" w:space="4" w:color="EF8879"/>
          <w:right w:val="single" w:sz="24" w:space="4" w:color="EF8879"/>
        </w:pBdr>
        <w:spacing w:after="160"/>
        <w:jc w:val="center"/>
      </w:pPr>
      <w:r>
        <w:rPr>
          <w:rFonts w:ascii="Arial" w:eastAsia="Arial" w:hAnsi="Arial" w:cs="Arial"/>
          <w:b/>
          <w:color w:val="000000" w:themeColor="text1"/>
          <w:kern w:val="2"/>
          <w:sz w:val="24"/>
          <w:szCs w:val="24"/>
          <w:lang w:val="fr"/>
          <w14:ligatures w14:val="standardContextual"/>
        </w:rPr>
        <w:t>Elections communales et provinciales du 13 octobre 2024</w:t>
      </w:r>
      <w:r w:rsidRPr="00013162">
        <w:t xml:space="preserve"> </w:t>
      </w:r>
    </w:p>
    <w:p w14:paraId="6741D3EE" w14:textId="724147FD" w:rsidR="00013162" w:rsidRDefault="00013162" w:rsidP="00013162">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013162">
        <w:rPr>
          <w:rFonts w:ascii="Arial" w:eastAsia="Arial" w:hAnsi="Arial" w:cs="Arial"/>
          <w:b/>
          <w:color w:val="000000" w:themeColor="text1"/>
          <w:kern w:val="2"/>
          <w:sz w:val="24"/>
          <w:szCs w:val="24"/>
          <w:lang w:val="fr"/>
          <w14:ligatures w14:val="standardContextual"/>
        </w:rPr>
        <w:t>Modèle de formulaire de désignation des secrétaire et assesseurs du bureau communal</w:t>
      </w:r>
    </w:p>
    <w:p w14:paraId="4E2DDACD" w14:textId="77777777" w:rsidR="00866974" w:rsidRPr="004F7B40" w:rsidRDefault="00866974" w:rsidP="00866974">
      <w:pPr>
        <w:rPr>
          <w:rFonts w:ascii="Arial" w:hAnsi="Arial" w:cs="Arial"/>
          <w:color w:val="0D0D0D" w:themeColor="text1" w:themeTint="F2"/>
          <w:sz w:val="20"/>
          <w:szCs w:val="20"/>
        </w:rPr>
      </w:pPr>
    </w:p>
    <w:p w14:paraId="239509ED" w14:textId="77777777" w:rsidR="00866974" w:rsidRDefault="00866974" w:rsidP="00866974">
      <w:pPr>
        <w:pBdr>
          <w:bottom w:val="single" w:sz="6" w:space="1" w:color="auto"/>
        </w:pBdr>
        <w:rPr>
          <w:rFonts w:ascii="Arial" w:hAnsi="Arial" w:cs="Arial"/>
          <w:color w:val="0D0D0D" w:themeColor="text1" w:themeTint="F2"/>
          <w:sz w:val="20"/>
          <w:szCs w:val="20"/>
        </w:rPr>
      </w:pPr>
      <w:r w:rsidRPr="004F7B40">
        <w:rPr>
          <w:rFonts w:ascii="Arial" w:hAnsi="Arial" w:cs="Arial"/>
          <w:color w:val="0D0D0D" w:themeColor="text1" w:themeTint="F2"/>
          <w:sz w:val="20"/>
          <w:szCs w:val="20"/>
        </w:rPr>
        <w:t>Commune de ….</w:t>
      </w:r>
    </w:p>
    <w:p w14:paraId="25DE82A7" w14:textId="77777777" w:rsidR="00013162" w:rsidRPr="004F7B40" w:rsidRDefault="00013162" w:rsidP="00866974">
      <w:pPr>
        <w:pBdr>
          <w:bottom w:val="single" w:sz="6" w:space="1" w:color="auto"/>
        </w:pBdr>
        <w:rPr>
          <w:rFonts w:ascii="Arial" w:hAnsi="Arial" w:cs="Arial"/>
          <w:color w:val="0D0D0D" w:themeColor="text1" w:themeTint="F2"/>
          <w:sz w:val="20"/>
          <w:szCs w:val="20"/>
        </w:rPr>
      </w:pPr>
    </w:p>
    <w:p w14:paraId="036EC7D3" w14:textId="77777777" w:rsidR="008E44FC" w:rsidRPr="004F7B40" w:rsidRDefault="008E44FC" w:rsidP="008E44FC">
      <w:pPr>
        <w:rPr>
          <w:rFonts w:ascii="Arial" w:hAnsi="Arial" w:cs="Arial"/>
          <w:color w:val="0D0D0D" w:themeColor="text1" w:themeTint="F2"/>
          <w:sz w:val="20"/>
          <w:szCs w:val="20"/>
        </w:rPr>
      </w:pPr>
    </w:p>
    <w:p w14:paraId="4BF4A538" w14:textId="77777777" w:rsidR="00005838" w:rsidRPr="004F7B40" w:rsidRDefault="00081B93" w:rsidP="008E44FC">
      <w:pPr>
        <w:spacing w:line="360" w:lineRule="auto"/>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Madame, Monsieur, </w:t>
      </w:r>
    </w:p>
    <w:p w14:paraId="03733EB2" w14:textId="77777777" w:rsidR="00081B93" w:rsidRPr="004F7B40" w:rsidRDefault="00081B93" w:rsidP="00B80B5D">
      <w:pPr>
        <w:spacing w:line="360" w:lineRule="auto"/>
        <w:jc w:val="both"/>
        <w:rPr>
          <w:rFonts w:ascii="Arial" w:hAnsi="Arial" w:cs="Arial"/>
          <w:bCs/>
          <w:color w:val="0D0D0D" w:themeColor="text1" w:themeTint="F2"/>
          <w:sz w:val="20"/>
          <w:szCs w:val="20"/>
        </w:rPr>
      </w:pPr>
    </w:p>
    <w:p w14:paraId="7738F4F9" w14:textId="1CCF2262" w:rsidR="00081B93" w:rsidRPr="004F7B40" w:rsidRDefault="00081B93" w:rsidP="00CC6123">
      <w:pPr>
        <w:spacing w:line="360" w:lineRule="auto"/>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J’ai l’honneur de vous info</w:t>
      </w:r>
      <w:r w:rsidR="007C2F76" w:rsidRPr="004F7B40">
        <w:rPr>
          <w:rFonts w:ascii="Arial" w:hAnsi="Arial" w:cs="Arial"/>
          <w:bCs/>
          <w:color w:val="0D0D0D" w:themeColor="text1" w:themeTint="F2"/>
          <w:sz w:val="20"/>
          <w:szCs w:val="20"/>
        </w:rPr>
        <w:t xml:space="preserve">rmer que je vous ai désigné(e) </w:t>
      </w:r>
      <w:r w:rsidRPr="004F7B40">
        <w:rPr>
          <w:rFonts w:ascii="Arial" w:hAnsi="Arial" w:cs="Arial"/>
          <w:bCs/>
          <w:color w:val="0D0D0D" w:themeColor="text1" w:themeTint="F2"/>
          <w:sz w:val="20"/>
          <w:szCs w:val="20"/>
        </w:rPr>
        <w:t xml:space="preserve">pour remplir les fonctions </w:t>
      </w:r>
      <w:r w:rsidR="006A73C4" w:rsidRPr="004F7B40">
        <w:rPr>
          <w:rFonts w:ascii="Arial" w:hAnsi="Arial" w:cs="Arial"/>
          <w:bCs/>
          <w:color w:val="0D0D0D" w:themeColor="text1" w:themeTint="F2"/>
          <w:sz w:val="20"/>
          <w:szCs w:val="20"/>
        </w:rPr>
        <w:t>de secrétaire</w:t>
      </w:r>
      <w:r w:rsidR="00673DE8" w:rsidRPr="004F7B40">
        <w:rPr>
          <w:rFonts w:ascii="Arial" w:hAnsi="Arial" w:cs="Arial"/>
          <w:bCs/>
          <w:color w:val="0D0D0D" w:themeColor="text1" w:themeTint="F2"/>
          <w:sz w:val="20"/>
          <w:szCs w:val="20"/>
        </w:rPr>
        <w:t xml:space="preserve"> </w:t>
      </w:r>
      <w:r w:rsidR="007C2F76" w:rsidRPr="004F7B40">
        <w:rPr>
          <w:rFonts w:ascii="Arial" w:hAnsi="Arial" w:cs="Arial"/>
          <w:bCs/>
          <w:color w:val="0D0D0D" w:themeColor="text1" w:themeTint="F2"/>
          <w:sz w:val="20"/>
          <w:szCs w:val="20"/>
        </w:rPr>
        <w:t>/ d’assesseur / d’assesseur suppléant</w:t>
      </w:r>
      <w:r w:rsidR="00866974" w:rsidRPr="004F7B40">
        <w:rPr>
          <w:rStyle w:val="Appelnotedebasdep"/>
          <w:rFonts w:ascii="Arial" w:hAnsi="Arial" w:cs="Arial"/>
          <w:bCs/>
          <w:color w:val="0D0D0D" w:themeColor="text1" w:themeTint="F2"/>
          <w:sz w:val="20"/>
          <w:szCs w:val="20"/>
        </w:rPr>
        <w:footnoteReference w:id="1"/>
      </w:r>
      <w:r w:rsidR="007C2F76" w:rsidRPr="004F7B40">
        <w:rPr>
          <w:rFonts w:ascii="Arial" w:hAnsi="Arial" w:cs="Arial"/>
          <w:bCs/>
          <w:color w:val="0D0D0D" w:themeColor="text1" w:themeTint="F2"/>
          <w:sz w:val="20"/>
          <w:szCs w:val="20"/>
        </w:rPr>
        <w:t xml:space="preserve"> </w:t>
      </w:r>
      <w:r w:rsidRPr="004F7B40">
        <w:rPr>
          <w:rFonts w:ascii="Arial" w:hAnsi="Arial" w:cs="Arial"/>
          <w:bCs/>
          <w:color w:val="0D0D0D" w:themeColor="text1" w:themeTint="F2"/>
          <w:sz w:val="20"/>
          <w:szCs w:val="20"/>
        </w:rPr>
        <w:t xml:space="preserve">du bureau </w:t>
      </w:r>
      <w:r w:rsidR="00B843A7" w:rsidRPr="004F7B40">
        <w:rPr>
          <w:rFonts w:ascii="Arial" w:hAnsi="Arial" w:cs="Arial"/>
          <w:bCs/>
          <w:color w:val="0D0D0D" w:themeColor="text1" w:themeTint="F2"/>
          <w:sz w:val="20"/>
          <w:szCs w:val="20"/>
        </w:rPr>
        <w:t>communal</w:t>
      </w:r>
      <w:r w:rsidRPr="004F7B40">
        <w:rPr>
          <w:rFonts w:ascii="Arial" w:hAnsi="Arial" w:cs="Arial"/>
          <w:bCs/>
          <w:color w:val="0D0D0D" w:themeColor="text1" w:themeTint="F2"/>
          <w:sz w:val="20"/>
          <w:szCs w:val="20"/>
        </w:rPr>
        <w:t xml:space="preserve"> </w:t>
      </w:r>
      <w:r w:rsidR="007C2F76" w:rsidRPr="004F7B40">
        <w:rPr>
          <w:rFonts w:ascii="Arial" w:hAnsi="Arial" w:cs="Arial"/>
          <w:bCs/>
          <w:color w:val="0D0D0D" w:themeColor="text1" w:themeTint="F2"/>
          <w:sz w:val="20"/>
          <w:szCs w:val="20"/>
        </w:rPr>
        <w:t xml:space="preserve">qui siégera </w:t>
      </w:r>
      <w:proofErr w:type="gramStart"/>
      <w:r w:rsidR="007C2F76" w:rsidRPr="004F7B40">
        <w:rPr>
          <w:rFonts w:ascii="Arial" w:hAnsi="Arial" w:cs="Arial"/>
          <w:bCs/>
          <w:color w:val="0D0D0D" w:themeColor="text1" w:themeTint="F2"/>
          <w:sz w:val="20"/>
          <w:szCs w:val="20"/>
        </w:rPr>
        <w:t>à:</w:t>
      </w:r>
      <w:proofErr w:type="gramEnd"/>
    </w:p>
    <w:p w14:paraId="5F1AEB24" w14:textId="77777777" w:rsidR="007C2F76" w:rsidRPr="004F7B40" w:rsidRDefault="007C2F76" w:rsidP="00CC6123">
      <w:pPr>
        <w:tabs>
          <w:tab w:val="right" w:leader="dot" w:pos="9639"/>
        </w:tabs>
        <w:spacing w:before="120" w:line="300" w:lineRule="exact"/>
        <w:jc w:val="both"/>
        <w:rPr>
          <w:rFonts w:ascii="Arial" w:hAnsi="Arial" w:cs="Arial"/>
          <w:color w:val="0D0D0D" w:themeColor="text1" w:themeTint="F2"/>
          <w:sz w:val="20"/>
          <w:szCs w:val="20"/>
        </w:rPr>
      </w:pPr>
      <w:r w:rsidRPr="004F7B40">
        <w:rPr>
          <w:rFonts w:ascii="Arial" w:hAnsi="Arial" w:cs="Arial"/>
          <w:color w:val="0D0D0D" w:themeColor="text1" w:themeTint="F2"/>
          <w:sz w:val="20"/>
          <w:szCs w:val="20"/>
        </w:rPr>
        <w:tab/>
      </w:r>
    </w:p>
    <w:p w14:paraId="26BBB97E" w14:textId="77777777" w:rsidR="007C2F76" w:rsidRPr="004F7B40" w:rsidRDefault="007C2F76" w:rsidP="00CC6123">
      <w:pPr>
        <w:tabs>
          <w:tab w:val="right" w:leader="dot" w:pos="9639"/>
        </w:tabs>
        <w:spacing w:before="120" w:line="300" w:lineRule="exact"/>
        <w:jc w:val="both"/>
        <w:rPr>
          <w:rFonts w:ascii="Arial" w:hAnsi="Arial" w:cs="Arial"/>
          <w:color w:val="0D0D0D" w:themeColor="text1" w:themeTint="F2"/>
          <w:sz w:val="20"/>
          <w:szCs w:val="20"/>
        </w:rPr>
      </w:pPr>
      <w:r w:rsidRPr="004F7B40">
        <w:rPr>
          <w:rFonts w:ascii="Arial" w:hAnsi="Arial" w:cs="Arial"/>
          <w:color w:val="0D0D0D" w:themeColor="text1" w:themeTint="F2"/>
          <w:sz w:val="20"/>
          <w:szCs w:val="20"/>
        </w:rPr>
        <w:tab/>
      </w:r>
    </w:p>
    <w:p w14:paraId="0AC7E274" w14:textId="77777777" w:rsidR="00081B93" w:rsidRPr="004F7B40" w:rsidRDefault="00081B93" w:rsidP="00B80B5D">
      <w:pPr>
        <w:spacing w:line="360" w:lineRule="auto"/>
        <w:jc w:val="both"/>
        <w:rPr>
          <w:rFonts w:ascii="Arial" w:hAnsi="Arial" w:cs="Arial"/>
          <w:bCs/>
          <w:color w:val="0D0D0D" w:themeColor="text1" w:themeTint="F2"/>
          <w:sz w:val="20"/>
          <w:szCs w:val="20"/>
        </w:rPr>
      </w:pPr>
    </w:p>
    <w:p w14:paraId="31474127" w14:textId="722F4C59" w:rsidR="007C2F76" w:rsidRPr="004F7B40" w:rsidRDefault="00081B93" w:rsidP="00B80B5D">
      <w:pPr>
        <w:spacing w:line="360" w:lineRule="auto"/>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Par conséquent, </w:t>
      </w:r>
      <w:r w:rsidR="007C2F76" w:rsidRPr="004F7B40">
        <w:rPr>
          <w:rFonts w:ascii="Arial" w:hAnsi="Arial" w:cs="Arial"/>
          <w:bCs/>
          <w:color w:val="0D0D0D" w:themeColor="text1" w:themeTint="F2"/>
          <w:sz w:val="20"/>
          <w:szCs w:val="20"/>
        </w:rPr>
        <w:t xml:space="preserve">vous êtes invité(e) à vous trouver le </w:t>
      </w:r>
      <w:r w:rsidR="00B80B5D" w:rsidRPr="004F7B40">
        <w:rPr>
          <w:rFonts w:ascii="Arial" w:hAnsi="Arial" w:cs="Arial"/>
          <w:bCs/>
          <w:color w:val="0D0D0D" w:themeColor="text1" w:themeTint="F2"/>
          <w:sz w:val="20"/>
          <w:szCs w:val="20"/>
        </w:rPr>
        <w:t>….</w:t>
      </w:r>
      <w:r w:rsidR="00B843A7" w:rsidRPr="004F7B40">
        <w:rPr>
          <w:rFonts w:ascii="Arial" w:hAnsi="Arial" w:cs="Arial"/>
          <w:bCs/>
          <w:color w:val="0D0D0D" w:themeColor="text1" w:themeTint="F2"/>
          <w:sz w:val="20"/>
          <w:szCs w:val="20"/>
        </w:rPr>
        <w:t xml:space="preserve"> </w:t>
      </w:r>
      <w:proofErr w:type="gramStart"/>
      <w:r w:rsidR="00B843A7" w:rsidRPr="004F7B40">
        <w:rPr>
          <w:rFonts w:ascii="Arial" w:hAnsi="Arial" w:cs="Arial"/>
          <w:bCs/>
          <w:color w:val="0D0D0D" w:themeColor="text1" w:themeTint="F2"/>
          <w:sz w:val="20"/>
          <w:szCs w:val="20"/>
        </w:rPr>
        <w:t>septembre</w:t>
      </w:r>
      <w:proofErr w:type="gramEnd"/>
      <w:r w:rsidR="007C2F76" w:rsidRPr="004F7B40">
        <w:rPr>
          <w:rFonts w:ascii="Arial" w:hAnsi="Arial" w:cs="Arial"/>
          <w:bCs/>
          <w:color w:val="0D0D0D" w:themeColor="text1" w:themeTint="F2"/>
          <w:sz w:val="20"/>
          <w:szCs w:val="20"/>
        </w:rPr>
        <w:t xml:space="preserve"> </w:t>
      </w:r>
      <w:r w:rsidR="00B80B5D" w:rsidRPr="004F7B40">
        <w:rPr>
          <w:rFonts w:ascii="Arial" w:hAnsi="Arial" w:cs="Arial"/>
          <w:bCs/>
          <w:color w:val="0D0D0D" w:themeColor="text1" w:themeTint="F2"/>
          <w:sz w:val="20"/>
          <w:szCs w:val="20"/>
        </w:rPr>
        <w:t xml:space="preserve">…. </w:t>
      </w:r>
      <w:r w:rsidR="007C2F76" w:rsidRPr="004F7B40">
        <w:rPr>
          <w:rFonts w:ascii="Arial" w:hAnsi="Arial" w:cs="Arial"/>
          <w:bCs/>
          <w:color w:val="0D0D0D" w:themeColor="text1" w:themeTint="F2"/>
          <w:sz w:val="20"/>
          <w:szCs w:val="20"/>
        </w:rPr>
        <w:t>(</w:t>
      </w:r>
      <w:r w:rsidR="00B843A7" w:rsidRPr="004F7B40">
        <w:rPr>
          <w:rFonts w:ascii="Arial" w:hAnsi="Arial" w:cs="Arial"/>
          <w:bCs/>
          <w:color w:val="0D0D0D" w:themeColor="text1" w:themeTint="F2"/>
          <w:sz w:val="20"/>
          <w:szCs w:val="20"/>
        </w:rPr>
        <w:t>26</w:t>
      </w:r>
      <w:r w:rsidR="007C2F76" w:rsidRPr="004F7B40">
        <w:rPr>
          <w:rFonts w:ascii="Arial" w:hAnsi="Arial" w:cs="Arial"/>
          <w:bCs/>
          <w:color w:val="0D0D0D" w:themeColor="text1" w:themeTint="F2"/>
          <w:sz w:val="20"/>
          <w:szCs w:val="20"/>
        </w:rPr>
        <w:t>ème jour avant le scrutin) à seize heures, au siège de ce bureau pour prendre part à la séance de l’arrêt provisoire des listes de candidats.</w:t>
      </w:r>
    </w:p>
    <w:p w14:paraId="159B33D0" w14:textId="77777777" w:rsidR="007C2F76" w:rsidRPr="004F7B40" w:rsidRDefault="007C2F76" w:rsidP="00B80B5D">
      <w:pPr>
        <w:spacing w:line="360" w:lineRule="auto"/>
        <w:jc w:val="both"/>
        <w:rPr>
          <w:rFonts w:ascii="Arial" w:hAnsi="Arial" w:cs="Arial"/>
          <w:bCs/>
          <w:color w:val="0D0D0D" w:themeColor="text1" w:themeTint="F2"/>
          <w:sz w:val="20"/>
          <w:szCs w:val="20"/>
        </w:rPr>
      </w:pPr>
    </w:p>
    <w:p w14:paraId="7E1F6057" w14:textId="1F6AFAF5" w:rsidR="00081B93" w:rsidRDefault="007C2F76" w:rsidP="00B80B5D">
      <w:pPr>
        <w:spacing w:line="360" w:lineRule="auto"/>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Vous aurez ensuite à assister à la séance de l’arrêt définitif des listes qui se tiendra le</w:t>
      </w:r>
      <w:proofErr w:type="gramStart"/>
      <w:r w:rsidRPr="004F7B40">
        <w:rPr>
          <w:rFonts w:ascii="Arial" w:hAnsi="Arial" w:cs="Arial"/>
          <w:bCs/>
          <w:color w:val="0D0D0D" w:themeColor="text1" w:themeTint="F2"/>
          <w:sz w:val="20"/>
          <w:szCs w:val="20"/>
        </w:rPr>
        <w:t xml:space="preserve"> </w:t>
      </w:r>
      <w:r w:rsidR="00B80B5D" w:rsidRPr="004F7B40">
        <w:rPr>
          <w:rFonts w:ascii="Arial" w:hAnsi="Arial" w:cs="Arial"/>
          <w:bCs/>
          <w:color w:val="0D0D0D" w:themeColor="text1" w:themeTint="F2"/>
          <w:sz w:val="20"/>
          <w:szCs w:val="20"/>
        </w:rPr>
        <w:t>….</w:t>
      </w:r>
      <w:proofErr w:type="gramEnd"/>
      <w:r w:rsidRPr="004F7B40">
        <w:rPr>
          <w:rFonts w:ascii="Arial" w:hAnsi="Arial" w:cs="Arial"/>
          <w:bCs/>
          <w:color w:val="0D0D0D" w:themeColor="text1" w:themeTint="F2"/>
          <w:sz w:val="20"/>
          <w:szCs w:val="20"/>
        </w:rPr>
        <w:t xml:space="preserve">septembre </w:t>
      </w:r>
      <w:r w:rsidR="00442032" w:rsidRPr="004F7B40">
        <w:rPr>
          <w:rFonts w:ascii="Arial" w:hAnsi="Arial" w:cs="Arial"/>
          <w:bCs/>
          <w:color w:val="0D0D0D" w:themeColor="text1" w:themeTint="F2"/>
          <w:sz w:val="20"/>
          <w:szCs w:val="20"/>
        </w:rPr>
        <w:t>20</w:t>
      </w:r>
      <w:r w:rsidR="00C0026C">
        <w:rPr>
          <w:rFonts w:ascii="Arial" w:hAnsi="Arial" w:cs="Arial"/>
          <w:bCs/>
          <w:color w:val="0D0D0D" w:themeColor="text1" w:themeTint="F2"/>
          <w:sz w:val="20"/>
          <w:szCs w:val="20"/>
        </w:rPr>
        <w:t>…</w:t>
      </w:r>
      <w:r w:rsidRPr="004F7B40">
        <w:rPr>
          <w:rFonts w:ascii="Arial" w:hAnsi="Arial" w:cs="Arial"/>
          <w:bCs/>
          <w:color w:val="0D0D0D" w:themeColor="text1" w:themeTint="F2"/>
          <w:sz w:val="20"/>
          <w:szCs w:val="20"/>
        </w:rPr>
        <w:t>(</w:t>
      </w:r>
      <w:r w:rsidR="00B843A7" w:rsidRPr="004F7B40">
        <w:rPr>
          <w:rFonts w:ascii="Arial" w:hAnsi="Arial" w:cs="Arial"/>
          <w:bCs/>
          <w:color w:val="0D0D0D" w:themeColor="text1" w:themeTint="F2"/>
          <w:sz w:val="20"/>
          <w:szCs w:val="20"/>
        </w:rPr>
        <w:t>24</w:t>
      </w:r>
      <w:r w:rsidRPr="004F7B40">
        <w:rPr>
          <w:rFonts w:ascii="Arial" w:hAnsi="Arial" w:cs="Arial"/>
          <w:bCs/>
          <w:color w:val="0D0D0D" w:themeColor="text1" w:themeTint="F2"/>
          <w:sz w:val="20"/>
          <w:szCs w:val="20"/>
        </w:rPr>
        <w:t>ème jour a</w:t>
      </w:r>
      <w:r w:rsidR="00B843A7" w:rsidRPr="004F7B40">
        <w:rPr>
          <w:rFonts w:ascii="Arial" w:hAnsi="Arial" w:cs="Arial"/>
          <w:bCs/>
          <w:color w:val="0D0D0D" w:themeColor="text1" w:themeTint="F2"/>
          <w:sz w:val="20"/>
          <w:szCs w:val="20"/>
        </w:rPr>
        <w:t>vant le scrutin) à seize heures.</w:t>
      </w:r>
    </w:p>
    <w:p w14:paraId="211DD15A" w14:textId="77777777" w:rsidR="00C0026C" w:rsidRPr="004F7B40" w:rsidRDefault="00C0026C" w:rsidP="00B80B5D">
      <w:pPr>
        <w:spacing w:line="360" w:lineRule="auto"/>
        <w:jc w:val="both"/>
        <w:rPr>
          <w:rFonts w:ascii="Arial" w:hAnsi="Arial" w:cs="Arial"/>
          <w:bCs/>
          <w:color w:val="0D0D0D" w:themeColor="text1" w:themeTint="F2"/>
          <w:sz w:val="20"/>
          <w:szCs w:val="20"/>
        </w:rPr>
      </w:pPr>
    </w:p>
    <w:p w14:paraId="14BFE923" w14:textId="0786D9B5" w:rsidR="00B843A7" w:rsidRPr="004F7B40" w:rsidRDefault="00B843A7" w:rsidP="00B80B5D">
      <w:pPr>
        <w:spacing w:line="360" w:lineRule="auto"/>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Vous êtes prié</w:t>
      </w:r>
      <w:r w:rsidR="00C0026C">
        <w:rPr>
          <w:rFonts w:ascii="Arial" w:hAnsi="Arial" w:cs="Arial"/>
          <w:bCs/>
          <w:color w:val="0D0D0D" w:themeColor="text1" w:themeTint="F2"/>
          <w:sz w:val="20"/>
          <w:szCs w:val="20"/>
        </w:rPr>
        <w:t>(e)</w:t>
      </w:r>
      <w:r w:rsidRPr="004F7B40">
        <w:rPr>
          <w:rFonts w:ascii="Arial" w:hAnsi="Arial" w:cs="Arial"/>
          <w:bCs/>
          <w:color w:val="0D0D0D" w:themeColor="text1" w:themeTint="F2"/>
          <w:sz w:val="20"/>
          <w:szCs w:val="20"/>
        </w:rPr>
        <w:t xml:space="preserve">, en outre, d’assister, le dimanche </w:t>
      </w:r>
      <w:r w:rsidR="00B80B5D" w:rsidRPr="004F7B40">
        <w:rPr>
          <w:rFonts w:ascii="Arial" w:hAnsi="Arial" w:cs="Arial"/>
          <w:bCs/>
          <w:color w:val="0D0D0D" w:themeColor="text1" w:themeTint="F2"/>
          <w:sz w:val="20"/>
          <w:szCs w:val="20"/>
        </w:rPr>
        <w:t xml:space="preserve">…. </w:t>
      </w:r>
      <w:proofErr w:type="gramStart"/>
      <w:r w:rsidRPr="004F7B40">
        <w:rPr>
          <w:rFonts w:ascii="Arial" w:hAnsi="Arial" w:cs="Arial"/>
          <w:bCs/>
          <w:color w:val="0D0D0D" w:themeColor="text1" w:themeTint="F2"/>
          <w:sz w:val="20"/>
          <w:szCs w:val="20"/>
        </w:rPr>
        <w:t>octobre</w:t>
      </w:r>
      <w:proofErr w:type="gramEnd"/>
      <w:r w:rsidRPr="004F7B40">
        <w:rPr>
          <w:rFonts w:ascii="Arial" w:hAnsi="Arial" w:cs="Arial"/>
          <w:bCs/>
          <w:color w:val="0D0D0D" w:themeColor="text1" w:themeTint="F2"/>
          <w:sz w:val="20"/>
          <w:szCs w:val="20"/>
        </w:rPr>
        <w:t xml:space="preserve"> </w:t>
      </w:r>
      <w:r w:rsidR="00B80B5D" w:rsidRPr="004F7B40">
        <w:rPr>
          <w:rFonts w:ascii="Arial" w:hAnsi="Arial" w:cs="Arial"/>
          <w:bCs/>
          <w:color w:val="0D0D0D" w:themeColor="text1" w:themeTint="F2"/>
          <w:sz w:val="20"/>
          <w:szCs w:val="20"/>
        </w:rPr>
        <w:t xml:space="preserve">…. </w:t>
      </w:r>
      <w:proofErr w:type="gramStart"/>
      <w:r w:rsidR="00D8574F">
        <w:rPr>
          <w:rFonts w:ascii="Arial" w:hAnsi="Arial" w:cs="Arial"/>
          <w:bCs/>
          <w:color w:val="0D0D0D" w:themeColor="text1" w:themeTint="F2"/>
          <w:sz w:val="20"/>
          <w:szCs w:val="20"/>
        </w:rPr>
        <w:t>quatorze</w:t>
      </w:r>
      <w:proofErr w:type="gramEnd"/>
      <w:r w:rsidR="00B80B5D" w:rsidRPr="004F7B40">
        <w:rPr>
          <w:rFonts w:ascii="Arial" w:hAnsi="Arial" w:cs="Arial"/>
          <w:bCs/>
          <w:color w:val="0D0D0D" w:themeColor="text1" w:themeTint="F2"/>
          <w:sz w:val="20"/>
          <w:szCs w:val="20"/>
        </w:rPr>
        <w:t xml:space="preserve"> </w:t>
      </w:r>
      <w:r w:rsidRPr="004F7B40">
        <w:rPr>
          <w:rFonts w:ascii="Arial" w:hAnsi="Arial" w:cs="Arial"/>
          <w:bCs/>
          <w:color w:val="0D0D0D" w:themeColor="text1" w:themeTint="F2"/>
          <w:sz w:val="20"/>
          <w:szCs w:val="20"/>
        </w:rPr>
        <w:t xml:space="preserve">heures précises, à la séance de dépouillement (uniquement dans les communes où le collège électoral ne comprend </w:t>
      </w:r>
      <w:r w:rsidR="00DF263A" w:rsidRPr="004F7B40">
        <w:rPr>
          <w:rFonts w:ascii="Arial" w:hAnsi="Arial" w:cs="Arial"/>
          <w:bCs/>
          <w:color w:val="0D0D0D" w:themeColor="text1" w:themeTint="F2"/>
          <w:sz w:val="20"/>
          <w:szCs w:val="20"/>
        </w:rPr>
        <w:t>pas plus de trois sections de vote) et de recensement des votes.</w:t>
      </w:r>
    </w:p>
    <w:p w14:paraId="215F9D30" w14:textId="77777777" w:rsidR="00DF263A" w:rsidRPr="004F7B40" w:rsidRDefault="00DF263A" w:rsidP="00CC6123">
      <w:pPr>
        <w:spacing w:line="360" w:lineRule="auto"/>
        <w:jc w:val="both"/>
        <w:rPr>
          <w:rFonts w:ascii="Arial" w:hAnsi="Arial" w:cs="Arial"/>
          <w:color w:val="0D0D0D" w:themeColor="text1" w:themeTint="F2"/>
          <w:sz w:val="20"/>
          <w:szCs w:val="20"/>
        </w:rPr>
      </w:pPr>
    </w:p>
    <w:p w14:paraId="6C1DFA20" w14:textId="77777777" w:rsidR="00081B93" w:rsidRPr="004F7B40" w:rsidRDefault="00081B93" w:rsidP="00CC6123">
      <w:pPr>
        <w:spacing w:line="360" w:lineRule="auto"/>
        <w:jc w:val="both"/>
        <w:rPr>
          <w:rFonts w:ascii="Arial" w:hAnsi="Arial" w:cs="Arial"/>
          <w:bCs/>
          <w:color w:val="0D0D0D" w:themeColor="text1" w:themeTint="F2"/>
          <w:sz w:val="20"/>
          <w:szCs w:val="20"/>
        </w:rPr>
      </w:pPr>
      <w:proofErr w:type="spellStart"/>
      <w:r w:rsidRPr="004F7B40">
        <w:rPr>
          <w:rFonts w:ascii="Arial" w:hAnsi="Arial" w:cs="Arial"/>
          <w:bCs/>
          <w:color w:val="0D0D0D" w:themeColor="text1" w:themeTint="F2"/>
          <w:sz w:val="20"/>
          <w:szCs w:val="20"/>
        </w:rPr>
        <w:t>Veuillez vous</w:t>
      </w:r>
      <w:proofErr w:type="spellEnd"/>
      <w:r w:rsidRPr="004F7B40">
        <w:rPr>
          <w:rFonts w:ascii="Arial" w:hAnsi="Arial" w:cs="Arial"/>
          <w:bCs/>
          <w:color w:val="0D0D0D" w:themeColor="text1" w:themeTint="F2"/>
          <w:sz w:val="20"/>
          <w:szCs w:val="20"/>
        </w:rPr>
        <w:t xml:space="preserve"> munir de votre numéro de compte pour le règlement de votre jeton de présence après les élections. </w:t>
      </w:r>
    </w:p>
    <w:p w14:paraId="55118699" w14:textId="77777777" w:rsidR="00081B93" w:rsidRPr="004F7B40" w:rsidRDefault="00081B93" w:rsidP="00CC6123">
      <w:pPr>
        <w:spacing w:line="360" w:lineRule="auto"/>
        <w:jc w:val="both"/>
        <w:rPr>
          <w:rFonts w:ascii="Arial" w:hAnsi="Arial" w:cs="Arial"/>
          <w:bCs/>
          <w:color w:val="0D0D0D" w:themeColor="text1" w:themeTint="F2"/>
          <w:sz w:val="20"/>
          <w:szCs w:val="20"/>
        </w:rPr>
      </w:pPr>
    </w:p>
    <w:p w14:paraId="1C6587DB" w14:textId="38871839" w:rsidR="00081B93" w:rsidRPr="004F7B40" w:rsidRDefault="00081B93" w:rsidP="00CC6123">
      <w:pPr>
        <w:spacing w:line="360" w:lineRule="auto"/>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Je vous prie de me renvoyer, dûment signé, le récépissé ci-joint ou de me faire connaître </w:t>
      </w:r>
      <w:r w:rsidR="00442032" w:rsidRPr="004F7B40">
        <w:rPr>
          <w:rFonts w:ascii="Arial" w:hAnsi="Arial" w:cs="Arial"/>
          <w:bCs/>
          <w:color w:val="0D0D0D" w:themeColor="text1" w:themeTint="F2"/>
          <w:sz w:val="20"/>
          <w:szCs w:val="20"/>
        </w:rPr>
        <w:t xml:space="preserve">vos motifs d’excuse </w:t>
      </w:r>
      <w:r w:rsidRPr="004F7B40">
        <w:rPr>
          <w:rFonts w:ascii="Arial" w:hAnsi="Arial" w:cs="Arial"/>
          <w:bCs/>
          <w:color w:val="0D0D0D" w:themeColor="text1" w:themeTint="F2"/>
          <w:sz w:val="20"/>
          <w:szCs w:val="20"/>
        </w:rPr>
        <w:t xml:space="preserve">dans les </w:t>
      </w:r>
      <w:r w:rsidR="00442032" w:rsidRPr="004F7B40">
        <w:rPr>
          <w:rFonts w:ascii="Arial" w:hAnsi="Arial" w:cs="Arial"/>
          <w:bCs/>
          <w:color w:val="0D0D0D" w:themeColor="text1" w:themeTint="F2"/>
          <w:sz w:val="20"/>
          <w:szCs w:val="20"/>
        </w:rPr>
        <w:t>cinq jours de la réception de l’avis de votre désignation</w:t>
      </w:r>
      <w:r w:rsidRPr="004F7B40">
        <w:rPr>
          <w:rFonts w:ascii="Arial" w:hAnsi="Arial" w:cs="Arial"/>
          <w:bCs/>
          <w:color w:val="0D0D0D" w:themeColor="text1" w:themeTint="F2"/>
          <w:sz w:val="20"/>
          <w:szCs w:val="20"/>
        </w:rPr>
        <w:t xml:space="preserve">. </w:t>
      </w:r>
    </w:p>
    <w:p w14:paraId="7E19A217" w14:textId="77777777" w:rsidR="00081B93" w:rsidRPr="004F7B40" w:rsidRDefault="00081B93" w:rsidP="00CC6123">
      <w:pPr>
        <w:spacing w:line="360" w:lineRule="auto"/>
        <w:jc w:val="both"/>
        <w:rPr>
          <w:rFonts w:ascii="Arial" w:hAnsi="Arial" w:cs="Arial"/>
          <w:color w:val="0D0D0D" w:themeColor="text1" w:themeTint="F2"/>
          <w:sz w:val="20"/>
          <w:szCs w:val="20"/>
        </w:rPr>
      </w:pPr>
    </w:p>
    <w:p w14:paraId="386C3BC6" w14:textId="65DB4099" w:rsidR="00264AB5" w:rsidRPr="004F7B40" w:rsidRDefault="00264AB5" w:rsidP="00B80B5D">
      <w:pPr>
        <w:spacing w:line="360" w:lineRule="auto"/>
        <w:jc w:val="both"/>
        <w:rPr>
          <w:rFonts w:ascii="Arial" w:hAnsi="Arial" w:cs="Arial"/>
          <w:color w:val="0D0D0D" w:themeColor="text1" w:themeTint="F2"/>
          <w:sz w:val="20"/>
          <w:szCs w:val="20"/>
        </w:rPr>
      </w:pPr>
    </w:p>
    <w:p w14:paraId="2B3DF8AB" w14:textId="5433AB4D" w:rsidR="008E44FC" w:rsidRPr="004F7B40" w:rsidRDefault="000D2ACF" w:rsidP="00CC6123">
      <w:pPr>
        <w:spacing w:line="360" w:lineRule="auto"/>
        <w:jc w:val="both"/>
        <w:rPr>
          <w:rFonts w:ascii="Arial" w:hAnsi="Arial" w:cs="Arial"/>
          <w:color w:val="0D0D0D" w:themeColor="text1" w:themeTint="F2"/>
          <w:sz w:val="20"/>
          <w:szCs w:val="20"/>
        </w:rPr>
      </w:pPr>
      <w:r w:rsidRPr="004F7B40">
        <w:rPr>
          <w:rFonts w:ascii="Arial" w:hAnsi="Arial" w:cs="Arial"/>
          <w:color w:val="0D0D0D" w:themeColor="text1" w:themeTint="F2"/>
          <w:sz w:val="20"/>
          <w:szCs w:val="20"/>
        </w:rPr>
        <w:t>Fait à …………………………</w:t>
      </w:r>
      <w:proofErr w:type="gramStart"/>
      <w:r w:rsidRPr="004F7B40">
        <w:rPr>
          <w:rFonts w:ascii="Arial" w:hAnsi="Arial" w:cs="Arial"/>
          <w:color w:val="0D0D0D" w:themeColor="text1" w:themeTint="F2"/>
          <w:sz w:val="20"/>
          <w:szCs w:val="20"/>
        </w:rPr>
        <w:t>…….</w:t>
      </w:r>
      <w:proofErr w:type="gramEnd"/>
      <w:r w:rsidRPr="004F7B40">
        <w:rPr>
          <w:rFonts w:ascii="Arial" w:hAnsi="Arial" w:cs="Arial"/>
          <w:color w:val="0D0D0D" w:themeColor="text1" w:themeTint="F2"/>
          <w:sz w:val="20"/>
          <w:szCs w:val="20"/>
        </w:rPr>
        <w:t xml:space="preserve">.…………….., le………………………………………………. </w:t>
      </w:r>
      <w:r w:rsidR="005A1641" w:rsidRPr="004F7B40">
        <w:rPr>
          <w:rFonts w:ascii="Arial" w:hAnsi="Arial" w:cs="Arial"/>
          <w:color w:val="0D0D0D" w:themeColor="text1" w:themeTint="F2"/>
          <w:sz w:val="20"/>
          <w:szCs w:val="20"/>
        </w:rPr>
        <w:t>20</w:t>
      </w:r>
      <w:r w:rsidR="005A1641">
        <w:rPr>
          <w:rFonts w:ascii="Arial" w:hAnsi="Arial" w:cs="Arial"/>
          <w:color w:val="0D0D0D" w:themeColor="text1" w:themeTint="F2"/>
          <w:sz w:val="20"/>
          <w:szCs w:val="20"/>
        </w:rPr>
        <w:t>.</w:t>
      </w:r>
      <w:r w:rsidRPr="004F7B40">
        <w:rPr>
          <w:rFonts w:ascii="Arial" w:hAnsi="Arial" w:cs="Arial"/>
          <w:color w:val="0D0D0D" w:themeColor="text1" w:themeTint="F2"/>
          <w:sz w:val="20"/>
          <w:szCs w:val="20"/>
        </w:rPr>
        <w:t>.</w:t>
      </w:r>
    </w:p>
    <w:p w14:paraId="03797484" w14:textId="77777777" w:rsidR="00264AB5" w:rsidRPr="004F7B40" w:rsidRDefault="00264AB5" w:rsidP="00CC6123">
      <w:pPr>
        <w:shd w:val="clear" w:color="auto" w:fill="FFFFFF" w:themeFill="background1"/>
        <w:spacing w:line="360" w:lineRule="auto"/>
        <w:jc w:val="both"/>
        <w:rPr>
          <w:rFonts w:ascii="Arial" w:hAnsi="Arial" w:cs="Arial"/>
          <w:color w:val="0D0D0D" w:themeColor="text1" w:themeTint="F2"/>
          <w:sz w:val="20"/>
          <w:szCs w:val="20"/>
        </w:rPr>
      </w:pPr>
    </w:p>
    <w:p w14:paraId="6577AEDD" w14:textId="77777777" w:rsidR="001D5975" w:rsidRPr="004F7B40" w:rsidRDefault="001D5975" w:rsidP="00B80B5D">
      <w:pPr>
        <w:jc w:val="both"/>
        <w:rPr>
          <w:rFonts w:ascii="Arial" w:hAnsi="Arial" w:cs="Arial"/>
          <w:color w:val="0D0D0D" w:themeColor="text1" w:themeTint="F2"/>
          <w:sz w:val="20"/>
          <w:szCs w:val="20"/>
        </w:rPr>
      </w:pPr>
    </w:p>
    <w:p w14:paraId="3B7C35FE" w14:textId="6003F58D" w:rsidR="00017012" w:rsidRPr="004F7B40" w:rsidRDefault="00081B93" w:rsidP="00B80B5D">
      <w:pPr>
        <w:jc w:val="both"/>
        <w:rPr>
          <w:rFonts w:ascii="Arial" w:hAnsi="Arial" w:cs="Arial"/>
          <w:color w:val="0D0D0D" w:themeColor="text1" w:themeTint="F2"/>
          <w:sz w:val="20"/>
          <w:szCs w:val="20"/>
        </w:rPr>
      </w:pPr>
      <w:r w:rsidRPr="004F7B40">
        <w:rPr>
          <w:rFonts w:ascii="Arial" w:hAnsi="Arial" w:cs="Arial"/>
          <w:color w:val="0D0D0D" w:themeColor="text1" w:themeTint="F2"/>
          <w:sz w:val="20"/>
          <w:szCs w:val="20"/>
        </w:rPr>
        <w:t xml:space="preserve">Le Président </w:t>
      </w:r>
      <w:r w:rsidR="00442032" w:rsidRPr="004F7B40">
        <w:rPr>
          <w:rFonts w:ascii="Arial" w:hAnsi="Arial" w:cs="Arial"/>
          <w:color w:val="0D0D0D" w:themeColor="text1" w:themeTint="F2"/>
          <w:sz w:val="20"/>
          <w:szCs w:val="20"/>
        </w:rPr>
        <w:t>(La Présidente) d</w:t>
      </w:r>
      <w:r w:rsidRPr="004F7B40">
        <w:rPr>
          <w:rFonts w:ascii="Arial" w:hAnsi="Arial" w:cs="Arial"/>
          <w:color w:val="0D0D0D" w:themeColor="text1" w:themeTint="F2"/>
          <w:sz w:val="20"/>
          <w:szCs w:val="20"/>
        </w:rPr>
        <w:t xml:space="preserve">u bureau </w:t>
      </w:r>
      <w:r w:rsidR="00DF263A" w:rsidRPr="004F7B40">
        <w:rPr>
          <w:rFonts w:ascii="Arial" w:hAnsi="Arial" w:cs="Arial"/>
          <w:color w:val="0D0D0D" w:themeColor="text1" w:themeTint="F2"/>
          <w:sz w:val="20"/>
          <w:szCs w:val="20"/>
        </w:rPr>
        <w:t>communal</w:t>
      </w:r>
      <w:r w:rsidRPr="004F7B40">
        <w:rPr>
          <w:rFonts w:ascii="Arial" w:hAnsi="Arial" w:cs="Arial"/>
          <w:color w:val="0D0D0D" w:themeColor="text1" w:themeTint="F2"/>
          <w:sz w:val="20"/>
          <w:szCs w:val="20"/>
        </w:rPr>
        <w:t>,</w:t>
      </w:r>
    </w:p>
    <w:p w14:paraId="273025B8" w14:textId="63D03D4E" w:rsidR="000D2ACF" w:rsidRPr="004F7B40" w:rsidRDefault="00081B93" w:rsidP="00B80B5D">
      <w:pPr>
        <w:jc w:val="both"/>
        <w:rPr>
          <w:rFonts w:ascii="Arial" w:hAnsi="Arial" w:cs="Arial"/>
          <w:color w:val="0D0D0D" w:themeColor="text1" w:themeTint="F2"/>
          <w:sz w:val="20"/>
          <w:szCs w:val="20"/>
        </w:rPr>
      </w:pPr>
      <w:r w:rsidRPr="004F7B40">
        <w:rPr>
          <w:rFonts w:ascii="Arial" w:hAnsi="Arial" w:cs="Arial"/>
          <w:color w:val="0D0D0D" w:themeColor="text1" w:themeTint="F2"/>
          <w:sz w:val="20"/>
          <w:szCs w:val="20"/>
        </w:rPr>
        <w:t>(S</w:t>
      </w:r>
      <w:r w:rsidR="00017012" w:rsidRPr="004F7B40">
        <w:rPr>
          <w:rFonts w:ascii="Arial" w:hAnsi="Arial" w:cs="Arial"/>
          <w:color w:val="0D0D0D" w:themeColor="text1" w:themeTint="F2"/>
          <w:sz w:val="20"/>
          <w:szCs w:val="20"/>
        </w:rPr>
        <w:t>ignature)</w:t>
      </w:r>
    </w:p>
    <w:p w14:paraId="46CCD08C" w14:textId="77777777" w:rsidR="000D2ACF" w:rsidRPr="004F7B40" w:rsidRDefault="000D2ACF">
      <w:pPr>
        <w:rPr>
          <w:rFonts w:ascii="Arial" w:hAnsi="Arial" w:cs="Arial"/>
          <w:color w:val="0D0D0D" w:themeColor="text1" w:themeTint="F2"/>
          <w:sz w:val="20"/>
          <w:szCs w:val="20"/>
        </w:rPr>
      </w:pPr>
      <w:r w:rsidRPr="004F7B40">
        <w:rPr>
          <w:rFonts w:ascii="Arial" w:hAnsi="Arial" w:cs="Arial"/>
          <w:color w:val="0D0D0D" w:themeColor="text1" w:themeTint="F2"/>
          <w:sz w:val="20"/>
          <w:szCs w:val="20"/>
        </w:rPr>
        <w:br w:type="page"/>
      </w:r>
    </w:p>
    <w:p w14:paraId="1C6933F5" w14:textId="09AC6D23" w:rsidR="00FB11EA" w:rsidRPr="004F7B40" w:rsidRDefault="002270FB" w:rsidP="00FB11EA">
      <w:pPr>
        <w:spacing w:before="100" w:beforeAutospacing="1" w:after="100" w:afterAutospacing="1"/>
        <w:jc w:val="both"/>
        <w:rPr>
          <w:rFonts w:ascii="Arial" w:eastAsia="Times New Roman" w:hAnsi="Arial" w:cs="Arial"/>
          <w:smallCaps/>
          <w:color w:val="0D0D0D" w:themeColor="text1" w:themeTint="F2"/>
          <w:sz w:val="20"/>
          <w:szCs w:val="20"/>
          <w:lang w:eastAsia="fr-BE"/>
        </w:rPr>
      </w:pPr>
      <w:r>
        <w:rPr>
          <w:rFonts w:ascii="Arial" w:hAnsi="Arial" w:cs="Arial"/>
          <w:color w:val="0D0D0D" w:themeColor="text1" w:themeTint="F2"/>
          <w:sz w:val="20"/>
          <w:szCs w:val="20"/>
        </w:rPr>
        <w:lastRenderedPageBreak/>
        <w:t>R</w:t>
      </w:r>
      <w:r w:rsidRPr="002270FB">
        <w:rPr>
          <w:rFonts w:ascii="Arial" w:hAnsi="Arial" w:cs="Arial"/>
          <w:color w:val="0D0D0D" w:themeColor="text1" w:themeTint="F2"/>
          <w:sz w:val="20"/>
          <w:szCs w:val="20"/>
        </w:rPr>
        <w:t>écépissé</w:t>
      </w:r>
      <w:r w:rsidR="000D2ACF" w:rsidRPr="004F7B40">
        <w:rPr>
          <w:rStyle w:val="Appelnotedebasdep"/>
          <w:rFonts w:ascii="Arial" w:eastAsia="Times New Roman" w:hAnsi="Arial" w:cs="Arial"/>
          <w:smallCaps/>
          <w:color w:val="0D0D0D" w:themeColor="text1" w:themeTint="F2"/>
          <w:sz w:val="20"/>
          <w:szCs w:val="20"/>
          <w:lang w:eastAsia="fr-BE"/>
        </w:rPr>
        <w:footnoteReference w:id="2"/>
      </w:r>
    </w:p>
    <w:p w14:paraId="157F3EA3" w14:textId="77777777" w:rsidR="00FB11EA" w:rsidRPr="004F7B40" w:rsidRDefault="00FB11EA" w:rsidP="008E44FC">
      <w:pPr>
        <w:rPr>
          <w:rFonts w:ascii="Arial" w:hAnsi="Arial" w:cs="Arial"/>
          <w:color w:val="0D0D0D" w:themeColor="text1" w:themeTint="F2"/>
          <w:sz w:val="20"/>
          <w:szCs w:val="20"/>
        </w:rPr>
      </w:pPr>
    </w:p>
    <w:p w14:paraId="3163A082" w14:textId="77777777" w:rsidR="00B80B5D" w:rsidRPr="004F7B40" w:rsidRDefault="00C32EAE" w:rsidP="00C32EAE">
      <w:pPr>
        <w:spacing w:line="360" w:lineRule="exact"/>
        <w:rPr>
          <w:rFonts w:ascii="Arial" w:hAnsi="Arial" w:cs="Arial"/>
          <w:color w:val="0D0D0D" w:themeColor="text1" w:themeTint="F2"/>
          <w:sz w:val="20"/>
          <w:szCs w:val="20"/>
        </w:rPr>
      </w:pPr>
      <w:r w:rsidRPr="004F7B40">
        <w:rPr>
          <w:rFonts w:ascii="Arial" w:hAnsi="Arial" w:cs="Arial"/>
          <w:color w:val="0D0D0D" w:themeColor="text1" w:themeTint="F2"/>
          <w:sz w:val="20"/>
          <w:szCs w:val="20"/>
        </w:rPr>
        <w:t xml:space="preserve">À renvoyer à </w:t>
      </w:r>
    </w:p>
    <w:p w14:paraId="0B68FB4A" w14:textId="6BD1D04C" w:rsidR="00C32EAE" w:rsidRPr="004F7B40" w:rsidRDefault="00C32EAE" w:rsidP="00C32EAE">
      <w:pPr>
        <w:spacing w:line="360" w:lineRule="exact"/>
        <w:rPr>
          <w:rFonts w:ascii="Arial" w:hAnsi="Arial" w:cs="Arial"/>
          <w:color w:val="0D0D0D" w:themeColor="text1" w:themeTint="F2"/>
          <w:sz w:val="20"/>
          <w:szCs w:val="20"/>
        </w:rPr>
      </w:pPr>
      <w:r w:rsidRPr="004F7B40">
        <w:rPr>
          <w:rFonts w:ascii="Arial" w:hAnsi="Arial" w:cs="Arial"/>
          <w:color w:val="0D0D0D" w:themeColor="text1" w:themeTint="F2"/>
          <w:sz w:val="20"/>
          <w:szCs w:val="20"/>
        </w:rPr>
        <w:t xml:space="preserve">Madame, </w:t>
      </w:r>
      <w:proofErr w:type="gramStart"/>
      <w:r w:rsidRPr="004F7B40">
        <w:rPr>
          <w:rFonts w:ascii="Arial" w:hAnsi="Arial" w:cs="Arial"/>
          <w:color w:val="0D0D0D" w:themeColor="text1" w:themeTint="F2"/>
          <w:sz w:val="20"/>
          <w:szCs w:val="20"/>
        </w:rPr>
        <w:t>Monsieur,…</w:t>
      </w:r>
      <w:proofErr w:type="gramEnd"/>
      <w:r w:rsidRPr="004F7B40">
        <w:rPr>
          <w:rFonts w:ascii="Arial" w:hAnsi="Arial" w:cs="Arial"/>
          <w:color w:val="0D0D0D" w:themeColor="text1" w:themeTint="F2"/>
          <w:sz w:val="20"/>
          <w:szCs w:val="20"/>
        </w:rPr>
        <w:t>…………………………………………………………………………….,</w:t>
      </w:r>
      <w:r w:rsidRPr="004F7B40">
        <w:rPr>
          <w:rFonts w:ascii="Arial" w:hAnsi="Arial" w:cs="Arial"/>
          <w:color w:val="0D0D0D" w:themeColor="text1" w:themeTint="F2"/>
          <w:sz w:val="20"/>
          <w:szCs w:val="20"/>
        </w:rPr>
        <w:br/>
        <w:t>président(e) du bureau communal de ………………</w:t>
      </w:r>
      <w:r w:rsidR="00B80B5D" w:rsidRPr="004F7B40">
        <w:rPr>
          <w:rFonts w:ascii="Arial" w:hAnsi="Arial" w:cs="Arial"/>
          <w:color w:val="0D0D0D" w:themeColor="text1" w:themeTint="F2"/>
          <w:sz w:val="20"/>
          <w:szCs w:val="20"/>
        </w:rPr>
        <w:t>…………..</w:t>
      </w:r>
      <w:r w:rsidRPr="004F7B40">
        <w:rPr>
          <w:rFonts w:ascii="Arial" w:hAnsi="Arial" w:cs="Arial"/>
          <w:color w:val="0D0D0D" w:themeColor="text1" w:themeTint="F2"/>
          <w:sz w:val="20"/>
          <w:szCs w:val="20"/>
        </w:rPr>
        <w:t>………………………………</w:t>
      </w:r>
    </w:p>
    <w:p w14:paraId="3582BB16" w14:textId="77777777" w:rsidR="00C32EAE" w:rsidRPr="004F7B40" w:rsidRDefault="00C32EAE" w:rsidP="00C32EAE">
      <w:pPr>
        <w:rPr>
          <w:rFonts w:ascii="Arial" w:hAnsi="Arial" w:cs="Arial"/>
          <w:color w:val="0D0D0D" w:themeColor="text1" w:themeTint="F2"/>
          <w:sz w:val="20"/>
          <w:szCs w:val="20"/>
        </w:rPr>
      </w:pPr>
    </w:p>
    <w:p w14:paraId="62EB5929" w14:textId="4CE7153A" w:rsidR="00C32EAE" w:rsidRPr="004F7B40" w:rsidRDefault="00C32EAE" w:rsidP="00B80B5D">
      <w:pPr>
        <w:spacing w:line="360" w:lineRule="exact"/>
        <w:rPr>
          <w:rFonts w:ascii="Arial" w:hAnsi="Arial" w:cs="Arial"/>
          <w:color w:val="0D0D0D" w:themeColor="text1" w:themeTint="F2"/>
          <w:sz w:val="20"/>
          <w:szCs w:val="20"/>
        </w:rPr>
      </w:pPr>
      <w:r w:rsidRPr="004F7B40">
        <w:rPr>
          <w:rFonts w:ascii="Arial" w:hAnsi="Arial" w:cs="Arial"/>
          <w:color w:val="0D0D0D" w:themeColor="text1" w:themeTint="F2"/>
          <w:sz w:val="20"/>
          <w:szCs w:val="20"/>
        </w:rPr>
        <w:t>Adresse : ……………………………………………………………………………………………………..........</w:t>
      </w:r>
      <w:r w:rsidRPr="004F7B40">
        <w:rPr>
          <w:rFonts w:ascii="Arial" w:hAnsi="Arial" w:cs="Arial"/>
          <w:color w:val="0D0D0D" w:themeColor="text1" w:themeTint="F2"/>
          <w:sz w:val="20"/>
          <w:szCs w:val="20"/>
        </w:rPr>
        <w:br/>
        <w:t>……………………………………………………………………………………………………………</w:t>
      </w:r>
    </w:p>
    <w:p w14:paraId="6F41AB6E" w14:textId="68A673DD" w:rsidR="00C32EAE" w:rsidRPr="004F7B40" w:rsidRDefault="00C32EAE" w:rsidP="00C32EAE">
      <w:pPr>
        <w:spacing w:line="320" w:lineRule="exact"/>
        <w:jc w:val="both"/>
        <w:rPr>
          <w:rFonts w:ascii="Arial" w:hAnsi="Arial" w:cs="Arial"/>
          <w:color w:val="0D0D0D" w:themeColor="text1" w:themeTint="F2"/>
          <w:sz w:val="20"/>
          <w:szCs w:val="20"/>
        </w:rPr>
      </w:pPr>
    </w:p>
    <w:p w14:paraId="455A95C5" w14:textId="76CD4F5F" w:rsidR="00C32EAE" w:rsidRPr="004F7B40" w:rsidRDefault="00C32EAE" w:rsidP="00C32EAE">
      <w:pPr>
        <w:spacing w:line="320" w:lineRule="exact"/>
        <w:jc w:val="both"/>
        <w:rPr>
          <w:rFonts w:ascii="Arial" w:hAnsi="Arial" w:cs="Arial"/>
          <w:color w:val="0D0D0D" w:themeColor="text1" w:themeTint="F2"/>
          <w:sz w:val="20"/>
          <w:szCs w:val="20"/>
        </w:rPr>
      </w:pPr>
      <w:r w:rsidRPr="004F7B40">
        <w:rPr>
          <w:rFonts w:ascii="Arial" w:hAnsi="Arial" w:cs="Arial"/>
          <w:color w:val="0D0D0D" w:themeColor="text1" w:themeTint="F2"/>
          <w:sz w:val="20"/>
          <w:szCs w:val="20"/>
        </w:rPr>
        <w:t xml:space="preserve">Je </w:t>
      </w:r>
      <w:proofErr w:type="gramStart"/>
      <w:r w:rsidRPr="004F7B40">
        <w:rPr>
          <w:rFonts w:ascii="Arial" w:hAnsi="Arial" w:cs="Arial"/>
          <w:color w:val="0D0D0D" w:themeColor="text1" w:themeTint="F2"/>
          <w:sz w:val="20"/>
          <w:szCs w:val="20"/>
        </w:rPr>
        <w:t>soussigné(</w:t>
      </w:r>
      <w:proofErr w:type="gramEnd"/>
      <w:r w:rsidRPr="004F7B40">
        <w:rPr>
          <w:rFonts w:ascii="Arial" w:hAnsi="Arial" w:cs="Arial"/>
          <w:color w:val="0D0D0D" w:themeColor="text1" w:themeTint="F2"/>
          <w:sz w:val="20"/>
          <w:szCs w:val="20"/>
        </w:rPr>
        <w:t xml:space="preserve">e),…………………………………………………………….désigné(e) pour remplir les fonctions de secrétaire / </w:t>
      </w:r>
      <w:r w:rsidR="00570751" w:rsidRPr="004F7B40">
        <w:rPr>
          <w:rFonts w:ascii="Arial" w:hAnsi="Arial" w:cs="Arial"/>
          <w:color w:val="0D0D0D" w:themeColor="text1" w:themeTint="F2"/>
          <w:sz w:val="20"/>
          <w:szCs w:val="20"/>
        </w:rPr>
        <w:t>d’</w:t>
      </w:r>
      <w:r w:rsidRPr="004F7B40">
        <w:rPr>
          <w:rFonts w:ascii="Arial" w:hAnsi="Arial" w:cs="Arial"/>
          <w:color w:val="0D0D0D" w:themeColor="text1" w:themeTint="F2"/>
          <w:sz w:val="20"/>
          <w:szCs w:val="20"/>
        </w:rPr>
        <w:t xml:space="preserve">assesseur / </w:t>
      </w:r>
      <w:r w:rsidR="00570751" w:rsidRPr="004F7B40">
        <w:rPr>
          <w:rFonts w:ascii="Arial" w:hAnsi="Arial" w:cs="Arial"/>
          <w:color w:val="0D0D0D" w:themeColor="text1" w:themeTint="F2"/>
          <w:sz w:val="20"/>
          <w:szCs w:val="20"/>
        </w:rPr>
        <w:t>d’</w:t>
      </w:r>
      <w:r w:rsidRPr="004F7B40">
        <w:rPr>
          <w:rFonts w:ascii="Arial" w:hAnsi="Arial" w:cs="Arial"/>
          <w:color w:val="0D0D0D" w:themeColor="text1" w:themeTint="F2"/>
          <w:sz w:val="20"/>
          <w:szCs w:val="20"/>
        </w:rPr>
        <w:t>assesseur suppléant</w:t>
      </w:r>
      <w:r w:rsidR="00E22F24" w:rsidRPr="004F7B40">
        <w:rPr>
          <w:rStyle w:val="Appelnotedebasdep"/>
          <w:rFonts w:ascii="Arial" w:hAnsi="Arial" w:cs="Arial"/>
          <w:color w:val="0D0D0D" w:themeColor="text1" w:themeTint="F2"/>
          <w:sz w:val="20"/>
          <w:szCs w:val="20"/>
        </w:rPr>
        <w:footnoteReference w:id="3"/>
      </w:r>
      <w:r w:rsidRPr="004F7B40">
        <w:rPr>
          <w:rFonts w:ascii="Arial" w:hAnsi="Arial" w:cs="Arial"/>
          <w:color w:val="0D0D0D" w:themeColor="text1" w:themeTint="F2"/>
          <w:sz w:val="20"/>
          <w:szCs w:val="20"/>
        </w:rPr>
        <w:t xml:space="preserve"> du bureau communal de ……………………………………………., déclare avoir reçu la lettre de M. le Président du bureau communal (ou Mme la Présidente du bureau communal), en date du……………………………………, m’informant de ma désignation.</w:t>
      </w:r>
    </w:p>
    <w:p w14:paraId="3F307551" w14:textId="77777777" w:rsidR="00C32EAE" w:rsidRPr="004F7B40" w:rsidRDefault="00C32EAE" w:rsidP="00C32EAE">
      <w:pPr>
        <w:spacing w:line="320" w:lineRule="exact"/>
        <w:jc w:val="both"/>
        <w:rPr>
          <w:rFonts w:ascii="Arial" w:hAnsi="Arial" w:cs="Arial"/>
          <w:color w:val="0D0D0D" w:themeColor="text1" w:themeTint="F2"/>
          <w:sz w:val="20"/>
          <w:szCs w:val="20"/>
        </w:rPr>
      </w:pPr>
    </w:p>
    <w:p w14:paraId="41117A98" w14:textId="7B4F5710" w:rsidR="00C32EAE" w:rsidRPr="004F7B40" w:rsidRDefault="00C32EAE" w:rsidP="00C32EAE">
      <w:pPr>
        <w:spacing w:line="320" w:lineRule="exact"/>
        <w:jc w:val="both"/>
        <w:rPr>
          <w:rFonts w:ascii="Arial" w:hAnsi="Arial" w:cs="Arial"/>
          <w:color w:val="0D0D0D" w:themeColor="text1" w:themeTint="F2"/>
          <w:sz w:val="20"/>
          <w:szCs w:val="20"/>
        </w:rPr>
      </w:pPr>
    </w:p>
    <w:p w14:paraId="5698EEB6" w14:textId="2C138008" w:rsidR="00C32EAE" w:rsidRPr="004F7B40" w:rsidRDefault="000D2ACF" w:rsidP="00C32EAE">
      <w:pPr>
        <w:rPr>
          <w:rFonts w:ascii="Arial" w:hAnsi="Arial" w:cs="Arial"/>
          <w:color w:val="0D0D0D" w:themeColor="text1" w:themeTint="F2"/>
          <w:sz w:val="20"/>
          <w:szCs w:val="20"/>
        </w:rPr>
      </w:pPr>
      <w:r w:rsidRPr="004F7B40">
        <w:rPr>
          <w:rFonts w:ascii="Arial" w:hAnsi="Arial" w:cs="Arial"/>
          <w:color w:val="0D0D0D" w:themeColor="text1" w:themeTint="F2"/>
          <w:sz w:val="20"/>
          <w:szCs w:val="20"/>
        </w:rPr>
        <w:t>Fait à …………………………</w:t>
      </w:r>
      <w:proofErr w:type="gramStart"/>
      <w:r w:rsidRPr="004F7B40">
        <w:rPr>
          <w:rFonts w:ascii="Arial" w:hAnsi="Arial" w:cs="Arial"/>
          <w:color w:val="0D0D0D" w:themeColor="text1" w:themeTint="F2"/>
          <w:sz w:val="20"/>
          <w:szCs w:val="20"/>
        </w:rPr>
        <w:t>…….</w:t>
      </w:r>
      <w:proofErr w:type="gramEnd"/>
      <w:r w:rsidRPr="004F7B40">
        <w:rPr>
          <w:rFonts w:ascii="Arial" w:hAnsi="Arial" w:cs="Arial"/>
          <w:color w:val="0D0D0D" w:themeColor="text1" w:themeTint="F2"/>
          <w:sz w:val="20"/>
          <w:szCs w:val="20"/>
        </w:rPr>
        <w:t>.…………….., le……………………………………………….</w:t>
      </w:r>
      <w:r w:rsidR="00C0026C">
        <w:rPr>
          <w:rFonts w:ascii="Arial" w:hAnsi="Arial" w:cs="Arial"/>
          <w:color w:val="0D0D0D" w:themeColor="text1" w:themeTint="F2"/>
          <w:sz w:val="20"/>
          <w:szCs w:val="20"/>
        </w:rPr>
        <w:t>20…</w:t>
      </w:r>
      <w:r w:rsidRPr="004F7B40">
        <w:rPr>
          <w:rFonts w:ascii="Arial" w:hAnsi="Arial" w:cs="Arial"/>
          <w:color w:val="0D0D0D" w:themeColor="text1" w:themeTint="F2"/>
          <w:sz w:val="20"/>
          <w:szCs w:val="20"/>
        </w:rPr>
        <w:t xml:space="preserve"> </w:t>
      </w:r>
    </w:p>
    <w:p w14:paraId="440A9F9F" w14:textId="77777777" w:rsidR="00C32EAE" w:rsidRPr="004F7B40" w:rsidRDefault="00C32EAE" w:rsidP="00C32EAE">
      <w:pPr>
        <w:rPr>
          <w:rFonts w:ascii="Arial" w:hAnsi="Arial" w:cs="Arial"/>
          <w:color w:val="0D0D0D" w:themeColor="text1" w:themeTint="F2"/>
          <w:sz w:val="20"/>
          <w:szCs w:val="20"/>
        </w:rPr>
      </w:pPr>
    </w:p>
    <w:p w14:paraId="669A78FE" w14:textId="77777777" w:rsidR="00C32EAE" w:rsidRPr="004F7B40" w:rsidRDefault="00C32EAE" w:rsidP="00C32EAE">
      <w:pPr>
        <w:rPr>
          <w:rFonts w:ascii="Arial" w:hAnsi="Arial" w:cs="Arial"/>
          <w:color w:val="0D0D0D" w:themeColor="text1" w:themeTint="F2"/>
          <w:sz w:val="20"/>
          <w:szCs w:val="20"/>
        </w:rPr>
      </w:pPr>
    </w:p>
    <w:p w14:paraId="4F208722" w14:textId="77777777" w:rsidR="00C32EAE" w:rsidRPr="004F7B40" w:rsidRDefault="00C32EAE" w:rsidP="00C32EAE">
      <w:pPr>
        <w:rPr>
          <w:rFonts w:ascii="Arial" w:hAnsi="Arial" w:cs="Arial"/>
          <w:color w:val="0D0D0D" w:themeColor="text1" w:themeTint="F2"/>
          <w:sz w:val="20"/>
          <w:szCs w:val="20"/>
        </w:rPr>
      </w:pPr>
    </w:p>
    <w:p w14:paraId="2DECFB8B" w14:textId="77777777" w:rsidR="00C32EAE" w:rsidRPr="004F7B40" w:rsidRDefault="00C32EAE" w:rsidP="00C32EAE">
      <w:pPr>
        <w:rPr>
          <w:rFonts w:ascii="Arial" w:hAnsi="Arial" w:cs="Arial"/>
          <w:color w:val="0D0D0D" w:themeColor="text1" w:themeTint="F2"/>
          <w:sz w:val="20"/>
          <w:szCs w:val="20"/>
        </w:rPr>
      </w:pPr>
    </w:p>
    <w:p w14:paraId="777AD551" w14:textId="0BF2AF3C" w:rsidR="00C32EAE" w:rsidRPr="004F7B40" w:rsidRDefault="00570751" w:rsidP="00C32EAE">
      <w:pPr>
        <w:rPr>
          <w:rFonts w:ascii="Arial" w:hAnsi="Arial" w:cs="Arial"/>
          <w:iCs/>
          <w:color w:val="0D0D0D" w:themeColor="text1" w:themeTint="F2"/>
          <w:sz w:val="20"/>
          <w:szCs w:val="20"/>
        </w:rPr>
      </w:pPr>
      <w:r w:rsidRPr="004F7B40">
        <w:rPr>
          <w:rFonts w:ascii="Arial" w:hAnsi="Arial" w:cs="Arial"/>
          <w:iCs/>
          <w:color w:val="0D0D0D" w:themeColor="text1" w:themeTint="F2"/>
          <w:sz w:val="20"/>
          <w:szCs w:val="20"/>
        </w:rPr>
        <w:t>(</w:t>
      </w:r>
      <w:r w:rsidR="00C32EAE" w:rsidRPr="004F7B40">
        <w:rPr>
          <w:rFonts w:ascii="Arial" w:hAnsi="Arial" w:cs="Arial"/>
          <w:i/>
          <w:color w:val="0D0D0D" w:themeColor="text1" w:themeTint="F2"/>
          <w:sz w:val="20"/>
          <w:szCs w:val="20"/>
        </w:rPr>
        <w:t>Signature</w:t>
      </w:r>
      <w:r w:rsidRPr="004F7B40">
        <w:rPr>
          <w:rFonts w:ascii="Arial" w:hAnsi="Arial" w:cs="Arial"/>
          <w:iCs/>
          <w:color w:val="0D0D0D" w:themeColor="text1" w:themeTint="F2"/>
          <w:sz w:val="20"/>
          <w:szCs w:val="20"/>
        </w:rPr>
        <w:t>)</w:t>
      </w:r>
    </w:p>
    <w:p w14:paraId="595F43B4" w14:textId="7CEEDE27" w:rsidR="000D2ACF" w:rsidRPr="004F7B40" w:rsidRDefault="000D2ACF">
      <w:pPr>
        <w:rPr>
          <w:rFonts w:ascii="Arial" w:hAnsi="Arial" w:cs="Arial"/>
          <w:bCs/>
          <w:smallCaps/>
          <w:color w:val="0D0D0D" w:themeColor="text1" w:themeTint="F2"/>
          <w:sz w:val="20"/>
          <w:szCs w:val="20"/>
        </w:rPr>
      </w:pPr>
      <w:r w:rsidRPr="004F7B40">
        <w:rPr>
          <w:rFonts w:ascii="Arial" w:hAnsi="Arial" w:cs="Arial"/>
          <w:bCs/>
          <w:smallCaps/>
          <w:color w:val="0D0D0D" w:themeColor="text1" w:themeTint="F2"/>
          <w:sz w:val="20"/>
          <w:szCs w:val="20"/>
        </w:rPr>
        <w:br w:type="page"/>
      </w:r>
    </w:p>
    <w:p w14:paraId="5C5FE0A3" w14:textId="70DE4DA3" w:rsidR="00037E94" w:rsidRDefault="00037E94" w:rsidP="00037E94">
      <w:pPr>
        <w:pBdr>
          <w:bottom w:val="single" w:sz="4" w:space="1" w:color="1E2445"/>
        </w:pBdr>
        <w:spacing w:line="276" w:lineRule="auto"/>
        <w:rPr>
          <w:rFonts w:ascii="Arial" w:eastAsia="Times New Roman" w:hAnsi="Arial" w:cs="Arial"/>
          <w:color w:val="0D0D0D" w:themeColor="text1" w:themeTint="F2"/>
          <w:sz w:val="20"/>
          <w:szCs w:val="20"/>
          <w:lang w:val="fr-BE" w:eastAsia="fr-BE"/>
        </w:rPr>
      </w:pPr>
      <w:r>
        <w:rPr>
          <w:rFonts w:ascii="Arial" w:eastAsia="Times New Roman" w:hAnsi="Arial" w:cs="Arial"/>
          <w:color w:val="0D0D0D" w:themeColor="text1" w:themeTint="F2"/>
          <w:sz w:val="20"/>
          <w:szCs w:val="20"/>
          <w:lang w:val="fr-BE" w:eastAsia="fr-BE"/>
        </w:rPr>
        <w:lastRenderedPageBreak/>
        <w:t>Extraits du Code wallon de la démocratie locale et de la décentralisation</w:t>
      </w:r>
    </w:p>
    <w:p w14:paraId="4652C6E6" w14:textId="77777777" w:rsidR="000D2ACF" w:rsidRPr="004F7B40" w:rsidRDefault="000D2ACF" w:rsidP="00B80B5D">
      <w:pPr>
        <w:spacing w:line="360" w:lineRule="exact"/>
        <w:jc w:val="both"/>
        <w:rPr>
          <w:rFonts w:ascii="Arial" w:hAnsi="Arial" w:cs="Arial"/>
          <w:bCs/>
          <w:color w:val="0D0D0D" w:themeColor="text1" w:themeTint="F2"/>
          <w:sz w:val="20"/>
          <w:szCs w:val="20"/>
        </w:rPr>
      </w:pPr>
    </w:p>
    <w:p w14:paraId="70A54E87"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Art. L4125-3. § 1er. En vue de l'élection communale, est constitué dans chaque commune un bureau de circonscription, appelé bureau communal.</w:t>
      </w:r>
    </w:p>
    <w:p w14:paraId="10C27D3E"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 2. Pour présider le bureau communal, le président du bureau de district visé à l’article L4125-2, § 2, alinéa 2, désigne, dans l’ordre déterminé ci-après :</w:t>
      </w:r>
    </w:p>
    <w:p w14:paraId="104B7218"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1° les juges ou juges suppléants du tribunal de première instance, du tribunal du travail et du tribunal de l’entreprise, selon le rang d’ancienneté ;</w:t>
      </w:r>
    </w:p>
    <w:p w14:paraId="3964A988"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2° les juges de paix ou leurs suppléants, selon le rang d’ancienneté ;</w:t>
      </w:r>
    </w:p>
    <w:p w14:paraId="65C8A3B1"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3° les juges du tribunal de police ou leurs suppléants, selon le rang d’ancienneté ;</w:t>
      </w:r>
    </w:p>
    <w:p w14:paraId="5D3C9C9C"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4° tout électeur qui possède un diplôme donnant accès à un emploi de niveau A dans la fonction publique régionale wallonne.</w:t>
      </w:r>
    </w:p>
    <w:p w14:paraId="7950E84E"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Hormis les juges, qui peuvent être désignés pour présider le bureau communal de leur siège indépendamment de la commune où ils sont électeurs, les personnes visées au présent paragraphe sont des électeurs de la commune où elles exercent leur charge de président de bureau communal.</w:t>
      </w:r>
    </w:p>
    <w:p w14:paraId="31DF2E42" w14:textId="36698C13"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Lorsque le président du bureau communal est tenu de se rendre dans une autre commune pour voter, il désigne un suppléant pour le remplacer, le jour du scrutin, le temps nécessaire à l’accomplissement de son devoir électoral.</w:t>
      </w:r>
      <w:r w:rsidR="00D214D4">
        <w:rPr>
          <w:rFonts w:ascii="Arial" w:hAnsi="Arial" w:cs="Arial"/>
          <w:bCs/>
          <w:color w:val="0D0D0D" w:themeColor="text1" w:themeTint="F2"/>
          <w:sz w:val="20"/>
          <w:szCs w:val="20"/>
        </w:rPr>
        <w:t xml:space="preserve"> </w:t>
      </w:r>
      <w:r w:rsidRPr="004F7B40">
        <w:rPr>
          <w:rFonts w:ascii="Arial" w:hAnsi="Arial" w:cs="Arial"/>
          <w:bCs/>
          <w:color w:val="0D0D0D" w:themeColor="text1" w:themeTint="F2"/>
          <w:sz w:val="20"/>
          <w:szCs w:val="20"/>
        </w:rPr>
        <w:t>Le président du bureau de district communique au Gouvernement pour le 31 mars au plus tard l’identité et les coordonnées de contact des présidents désignés.</w:t>
      </w:r>
    </w:p>
    <w:p w14:paraId="59FE58C4"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Les autorités qui emploient des personnes visées à l’alinéa 1er, 1° à 3°, communiquent les noms, prénoms, adresses de résidence principale et numéros d’identification au Registre national des personnes physiques au président du bureau de district visé à l’article L4125-5, § 2, alinéa 2. La finalité de cette communication est de permettre au président du bureau de district de désigner les présidents des bureaux communaux en respectant l’ordre de priorité fixé par l’alinéa 1er. </w:t>
      </w:r>
    </w:p>
    <w:p w14:paraId="0DA0394A"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Pour désigner les personnes visées à l’alinéa 1er, 4°, le président du bureau de district se base sur le relevé visé à l’article L4122-6, § 1er, alinéa 1er, 1°, en ce qu’il mentionne l’identité d’électeurs qui possèdent un diplôme donnant accès à un emploi de niveau A dans la fonction publique régionale wallonne. </w:t>
      </w:r>
    </w:p>
    <w:p w14:paraId="56C27671"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 3. Le président du bureau communal désigne librement les assesseurs, les assesseurs suppléants et le secrétaire du bureau parmi les électeurs de la commune où il assume cette charge et forme ce bureau à la date prévue à l'article L4142-11, § 2. Il communique immédiatement au Gouvernement leur identité et leurs coordonnées de contact.</w:t>
      </w:r>
    </w:p>
    <w:p w14:paraId="7D46AD7B"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Lors de la constitution du bureau communal, les présidents et assesseurs prêtent le serment prévu à l'article L4125-2, § 3, selon les mêmes modalités.</w:t>
      </w:r>
    </w:p>
    <w:p w14:paraId="1B7A3F1F"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Le bureau communal siège à l'hôtel de ville ou à la maison communale. Le président du bureau communal communique immédiatement au Gouvernement l’adresse du siège du bureau communal.</w:t>
      </w:r>
    </w:p>
    <w:p w14:paraId="3BD4506B"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 4. La finalité de la communication visée au paragraphe 3, alinéa 1er, seconde phrase, est de pouvoir contacter les membres du bureau communal en vue d’auditions à mener dans le cadre de l’instruction administrative des recours introduits contre l’élection, conformément aux articles L4146-6, § 1er, alinéa 4, et L4146-23/1.</w:t>
      </w:r>
    </w:p>
    <w:p w14:paraId="5B1DEFA3"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La communication visée au paragraphe 2, alinéa 4, a pour finalité, outre celle décrite à l’alinéa 1er, de permettre au délégué du Gouvernement d’accomplir sa mission d’accompagnement permanent des présidents des bureaux électoraux.</w:t>
      </w:r>
    </w:p>
    <w:p w14:paraId="267F2718"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Les données personnelles transmises au Gouvernement dans le cadre des communications visées au paragraphe 3, alinéa 1er, seconde phrase, et au paragraphe 2, alinéa 4, sont les noms, prénoms, numéros de téléphone et adresses </w:t>
      </w:r>
      <w:proofErr w:type="gramStart"/>
      <w:r w:rsidRPr="004F7B40">
        <w:rPr>
          <w:rFonts w:ascii="Arial" w:hAnsi="Arial" w:cs="Arial"/>
          <w:bCs/>
          <w:color w:val="0D0D0D" w:themeColor="text1" w:themeTint="F2"/>
          <w:sz w:val="20"/>
          <w:szCs w:val="20"/>
        </w:rPr>
        <w:t>mail</w:t>
      </w:r>
      <w:proofErr w:type="gramEnd"/>
      <w:r w:rsidRPr="004F7B40">
        <w:rPr>
          <w:rFonts w:ascii="Arial" w:hAnsi="Arial" w:cs="Arial"/>
          <w:bCs/>
          <w:color w:val="0D0D0D" w:themeColor="text1" w:themeTint="F2"/>
          <w:sz w:val="20"/>
          <w:szCs w:val="20"/>
        </w:rPr>
        <w:t>.</w:t>
      </w:r>
    </w:p>
    <w:p w14:paraId="770B8641" w14:textId="77777777" w:rsidR="000D2ACF" w:rsidRPr="004F7B40" w:rsidRDefault="000D2ACF" w:rsidP="00037E94">
      <w:pPr>
        <w:jc w:val="both"/>
        <w:rPr>
          <w:rFonts w:ascii="Arial" w:hAnsi="Arial" w:cs="Arial"/>
          <w:bCs/>
          <w:color w:val="0D0D0D" w:themeColor="text1" w:themeTint="F2"/>
          <w:sz w:val="20"/>
          <w:szCs w:val="20"/>
        </w:rPr>
      </w:pPr>
    </w:p>
    <w:p w14:paraId="102A50D8"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Art. L4125-4. Le président du bureau communal exerce la surveillance générale des opérations électorales dans la commune de son ressort. Il avertit immédiatement le président du bureau de district de toute circonstance requérant son intervention.</w:t>
      </w:r>
    </w:p>
    <w:p w14:paraId="426C313B" w14:textId="77777777" w:rsidR="000D2ACF" w:rsidRPr="004F7B40" w:rsidRDefault="000D2ACF" w:rsidP="00037E94">
      <w:pPr>
        <w:jc w:val="both"/>
        <w:rPr>
          <w:rFonts w:ascii="Arial" w:hAnsi="Arial" w:cs="Arial"/>
          <w:bCs/>
          <w:color w:val="0D0D0D" w:themeColor="text1" w:themeTint="F2"/>
          <w:sz w:val="20"/>
          <w:szCs w:val="20"/>
        </w:rPr>
      </w:pPr>
    </w:p>
    <w:p w14:paraId="4BA97834"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Art. L4125-12, §§ 1er et 2. § 1er. Dans les communes où le collège électoral comprend deux ou trois sections, le bureau communal dépouille tous les bulletins de l'élection communale, conformément aux dispositions des articles L4144-3 et suivants.</w:t>
      </w:r>
    </w:p>
    <w:p w14:paraId="3F753F94" w14:textId="77777777" w:rsidR="000D2ACF"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2. Dans les communes où il y a plus de trois sections, le bureau communal ne dépouille pas.</w:t>
      </w:r>
    </w:p>
    <w:p w14:paraId="4BEB95A5" w14:textId="77777777" w:rsidR="00D214D4" w:rsidRPr="004F7B40" w:rsidRDefault="00D214D4" w:rsidP="00037E94">
      <w:pPr>
        <w:jc w:val="both"/>
        <w:rPr>
          <w:rFonts w:ascii="Arial" w:hAnsi="Arial" w:cs="Arial"/>
          <w:bCs/>
          <w:color w:val="0D0D0D" w:themeColor="text1" w:themeTint="F2"/>
          <w:sz w:val="20"/>
          <w:szCs w:val="20"/>
        </w:rPr>
      </w:pPr>
    </w:p>
    <w:p w14:paraId="1014DEB2"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Art. L4142-11, § 2. Le bureau communal se réunit le vingt-sixième jour avant le scrutin, à 16 heures</w:t>
      </w:r>
    </w:p>
    <w:p w14:paraId="0BB0028C" w14:textId="77777777" w:rsidR="000D2ACF"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Art. L4142-16.  À 16 heures ou, au plus tard, au moment où les vérifications sont terminées, le bureau de circonscription arrête provisoirement la liste des candidats. Il communique aux déposants des listes </w:t>
      </w:r>
      <w:r w:rsidRPr="004F7B40">
        <w:rPr>
          <w:rFonts w:ascii="Arial" w:hAnsi="Arial" w:cs="Arial"/>
          <w:bCs/>
          <w:color w:val="0D0D0D" w:themeColor="text1" w:themeTint="F2"/>
          <w:sz w:val="20"/>
          <w:szCs w:val="20"/>
        </w:rPr>
        <w:lastRenderedPageBreak/>
        <w:t>uniques ou, à défaut, à l'un des candidats qui y figurent, l'obligation visée à l'article L4142-7, § 2.</w:t>
      </w:r>
    </w:p>
    <w:p w14:paraId="2DD0847C" w14:textId="77777777" w:rsidR="00D214D4" w:rsidRPr="004F7B40" w:rsidRDefault="00D214D4" w:rsidP="00037E94">
      <w:pPr>
        <w:jc w:val="both"/>
        <w:rPr>
          <w:rFonts w:ascii="Arial" w:hAnsi="Arial" w:cs="Arial"/>
          <w:bCs/>
          <w:color w:val="0D0D0D" w:themeColor="text1" w:themeTint="F2"/>
          <w:sz w:val="20"/>
          <w:szCs w:val="20"/>
        </w:rPr>
      </w:pPr>
    </w:p>
    <w:p w14:paraId="7A5E6AF4" w14:textId="77777777" w:rsidR="000D2ACF" w:rsidRPr="004F7B40"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Art. L4142-17. Aussitôt après, il communique un extrait de toutes les listes déposées au Gouvernement ou à son délégué qui lui signale les candidatures multiples au plus tard le surlendemain avant 16 heures.</w:t>
      </w:r>
    </w:p>
    <w:p w14:paraId="72CD838A" w14:textId="74F50418" w:rsidR="0000658C" w:rsidRDefault="000D2ACF" w:rsidP="00037E94">
      <w:pPr>
        <w:jc w:val="both"/>
        <w:rPr>
          <w:rFonts w:ascii="Arial" w:hAnsi="Arial" w:cs="Arial"/>
          <w:bCs/>
          <w:color w:val="0D0D0D" w:themeColor="text1" w:themeTint="F2"/>
          <w:sz w:val="20"/>
          <w:szCs w:val="20"/>
        </w:rPr>
      </w:pPr>
      <w:r w:rsidRPr="004F7B40">
        <w:rPr>
          <w:rFonts w:ascii="Arial" w:hAnsi="Arial" w:cs="Arial"/>
          <w:bCs/>
          <w:color w:val="0D0D0D" w:themeColor="text1" w:themeTint="F2"/>
          <w:sz w:val="20"/>
          <w:szCs w:val="20"/>
        </w:rPr>
        <w:t xml:space="preserve">  Lorsque le traitement est effectué par un sous-traitant, il se fait sous le contrôle et la responsabilité du Gouvernement ou de son délégué.</w:t>
      </w:r>
    </w:p>
    <w:p w14:paraId="76AB123D" w14:textId="4788DA7E" w:rsidR="00D85971" w:rsidRDefault="00D85971" w:rsidP="00037E94">
      <w:pPr>
        <w:jc w:val="both"/>
        <w:rPr>
          <w:rFonts w:ascii="Arial" w:hAnsi="Arial" w:cs="Arial"/>
          <w:bCs/>
          <w:color w:val="0D0D0D" w:themeColor="text1" w:themeTint="F2"/>
          <w:sz w:val="20"/>
          <w:szCs w:val="20"/>
        </w:rPr>
      </w:pPr>
    </w:p>
    <w:p w14:paraId="4BE0FA55" w14:textId="77777777" w:rsidR="00D10902" w:rsidRDefault="00D10902" w:rsidP="00D10902">
      <w:pPr>
        <w:jc w:val="both"/>
        <w:rPr>
          <w:rFonts w:ascii="Arial" w:hAnsi="Arial" w:cs="Arial"/>
          <w:sz w:val="20"/>
          <w:szCs w:val="20"/>
          <w:lang w:val="fr-BE"/>
        </w:rPr>
      </w:pPr>
      <w:r w:rsidRPr="006D4942">
        <w:rPr>
          <w:rFonts w:ascii="Arial" w:hAnsi="Arial" w:cs="Arial"/>
          <w:sz w:val="20"/>
          <w:szCs w:val="20"/>
          <w:lang w:val="fr-BE"/>
        </w:rPr>
        <w:t>Art. L4142-19. § 1</w:t>
      </w:r>
      <w:r w:rsidRPr="006D4942">
        <w:rPr>
          <w:rFonts w:ascii="Arial" w:hAnsi="Arial" w:cs="Arial"/>
          <w:sz w:val="20"/>
          <w:szCs w:val="20"/>
          <w:vertAlign w:val="superscript"/>
          <w:lang w:val="fr-BE"/>
        </w:rPr>
        <w:t>er</w:t>
      </w:r>
      <w:r w:rsidRPr="006D4942">
        <w:rPr>
          <w:rFonts w:ascii="Arial" w:hAnsi="Arial" w:cs="Arial"/>
          <w:sz w:val="20"/>
          <w:szCs w:val="20"/>
          <w:lang w:val="fr-BE"/>
        </w:rPr>
        <w:t>. Le jour suivant l'arrêt provisoire, entre 13 et 16 heures, au lieu indiqué aux articles L4125-2, § 2, et L4125-3, § 3, les déposants des listes ou, à leur défaut, l'un des candidats qui y figurent, peuvent remettre au président du bureau de circonscription qui leur en donne récépissé, une réclamation motivée contre l'admission de certaines candidatures.</w:t>
      </w:r>
    </w:p>
    <w:p w14:paraId="10F06D71" w14:textId="77777777" w:rsidR="00D10902"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 2. Le président du bureau de circonscription donne immédiatement connaissance de la réclamation au déposant qui a fait la remise de l'acte de présentation attaqué et qui se trouve désigné le premier dans l'acte de présentation, par lettre recommandée indiquant les motifs de la réclamation.</w:t>
      </w:r>
      <w:r w:rsidRPr="006D4942">
        <w:rPr>
          <w:rFonts w:ascii="Arial" w:hAnsi="Arial" w:cs="Arial"/>
          <w:sz w:val="20"/>
          <w:szCs w:val="20"/>
          <w:lang w:val="fr-BE"/>
        </w:rPr>
        <w:br/>
        <w:t>  Si l'éligibilité d'un candidat est contestée, celui-ci en est en outre informé directement de la même manière.</w:t>
      </w:r>
      <w:r w:rsidRPr="006D4942">
        <w:rPr>
          <w:rFonts w:ascii="Arial" w:hAnsi="Arial" w:cs="Arial"/>
          <w:sz w:val="20"/>
          <w:szCs w:val="20"/>
          <w:lang w:val="fr-BE"/>
        </w:rPr>
        <w:br/>
        <w:t>  § 3. Le président procède en outre aux investigations prévues à l'article L4142-15, §§ 2 à 5.</w:t>
      </w:r>
      <w:r w:rsidRPr="006D4942">
        <w:rPr>
          <w:rFonts w:ascii="Arial" w:hAnsi="Arial" w:cs="Arial"/>
          <w:sz w:val="20"/>
          <w:szCs w:val="20"/>
          <w:lang w:val="fr-BE"/>
        </w:rPr>
        <w:br/>
        <w:t>  Il peut procéder aux investigations qu'il juge utiles quant aux autres irrégularités alléguées.</w:t>
      </w:r>
      <w:r w:rsidRPr="006D4942">
        <w:rPr>
          <w:rFonts w:ascii="Arial" w:hAnsi="Arial" w:cs="Arial"/>
          <w:sz w:val="20"/>
          <w:szCs w:val="20"/>
          <w:lang w:val="fr-BE"/>
        </w:rPr>
        <w:tab/>
      </w:r>
      <w:bookmarkStart w:id="0" w:name="Art.L4142-20"/>
    </w:p>
    <w:p w14:paraId="72A3445E" w14:textId="77777777" w:rsidR="00D10902" w:rsidRPr="00E202FA" w:rsidRDefault="00D10902" w:rsidP="00D10902">
      <w:pPr>
        <w:jc w:val="both"/>
        <w:rPr>
          <w:rFonts w:ascii="Arial" w:hAnsi="Arial" w:cs="Arial"/>
          <w:sz w:val="20"/>
          <w:szCs w:val="20"/>
          <w:lang w:val="fr-BE"/>
        </w:rPr>
      </w:pPr>
    </w:p>
    <w:bookmarkEnd w:id="0"/>
    <w:p w14:paraId="7C82AC73" w14:textId="77777777" w:rsidR="00D10902" w:rsidRDefault="00D10902" w:rsidP="00D10902">
      <w:pPr>
        <w:jc w:val="both"/>
        <w:rPr>
          <w:rFonts w:ascii="Arial" w:hAnsi="Arial" w:cs="Arial"/>
          <w:sz w:val="20"/>
          <w:szCs w:val="20"/>
          <w:lang w:val="fr-BE"/>
        </w:rPr>
      </w:pPr>
      <w:r w:rsidRPr="006D4942">
        <w:rPr>
          <w:rFonts w:ascii="Arial" w:hAnsi="Arial" w:cs="Arial"/>
          <w:sz w:val="20"/>
          <w:szCs w:val="20"/>
          <w:lang w:val="fr-BE"/>
        </w:rPr>
        <w:t>Art. L4142-20. Le lendemain, entre 14 et 16 heures, au lieu indiqué à l'article L4142-19, les déposants des listes ou des candidatures écartées, ou à leur défaut l'un des candidats qui figurent sur ces listes ou qui sont écartés, peuvent remettre au président du bureau de circonscription qui en donne récépissé, un mémoire contestant les irrégularités retenues lors de l'arrêt provisoire de la liste des candidats ou invoquées le lendemain de cet arrêt. Si l'irrégularité en cause est l'inéligibilité d'un candidat, celui-ci peut déposer un mémoire dans les mêmes conditions.</w:t>
      </w:r>
      <w:r w:rsidRPr="006D4942">
        <w:rPr>
          <w:rFonts w:ascii="Arial" w:hAnsi="Arial" w:cs="Arial"/>
          <w:sz w:val="20"/>
          <w:szCs w:val="20"/>
          <w:lang w:val="fr-BE"/>
        </w:rPr>
        <w:tab/>
      </w:r>
    </w:p>
    <w:p w14:paraId="3C1EC3F8" w14:textId="77777777" w:rsidR="00D10902" w:rsidRPr="006D4942" w:rsidRDefault="00D10902" w:rsidP="00D10902">
      <w:pPr>
        <w:jc w:val="both"/>
        <w:rPr>
          <w:rFonts w:ascii="Arial" w:hAnsi="Arial" w:cs="Arial"/>
          <w:sz w:val="20"/>
          <w:szCs w:val="20"/>
          <w:lang w:val="fr-BE"/>
        </w:rPr>
      </w:pPr>
    </w:p>
    <w:p w14:paraId="0350D53E" w14:textId="77777777" w:rsidR="00D10902" w:rsidRDefault="00D10902" w:rsidP="00D10902">
      <w:pPr>
        <w:jc w:val="both"/>
        <w:rPr>
          <w:rFonts w:ascii="Arial" w:hAnsi="Arial" w:cs="Arial"/>
          <w:sz w:val="20"/>
          <w:szCs w:val="20"/>
          <w:lang w:val="fr-BE"/>
        </w:rPr>
      </w:pPr>
      <w:r w:rsidRPr="006D4942">
        <w:rPr>
          <w:rFonts w:ascii="Arial" w:hAnsi="Arial" w:cs="Arial"/>
          <w:sz w:val="20"/>
          <w:szCs w:val="20"/>
          <w:lang w:val="fr-BE"/>
        </w:rPr>
        <w:t>Art. L4142-21. § 1</w:t>
      </w:r>
      <w:r w:rsidRPr="006D4942">
        <w:rPr>
          <w:rFonts w:ascii="Arial" w:hAnsi="Arial" w:cs="Arial"/>
          <w:sz w:val="20"/>
          <w:szCs w:val="20"/>
          <w:vertAlign w:val="superscript"/>
          <w:lang w:val="fr-BE"/>
        </w:rPr>
        <w:t>er</w:t>
      </w:r>
      <w:r w:rsidRPr="006D4942">
        <w:rPr>
          <w:rFonts w:ascii="Arial" w:hAnsi="Arial" w:cs="Arial"/>
          <w:sz w:val="20"/>
          <w:szCs w:val="20"/>
          <w:lang w:val="fr-BE"/>
        </w:rPr>
        <w:t xml:space="preserve">. </w:t>
      </w:r>
      <w:bookmarkStart w:id="1" w:name="_Hlk74411942"/>
      <w:r w:rsidRPr="006D4942">
        <w:rPr>
          <w:rFonts w:ascii="Arial" w:hAnsi="Arial" w:cs="Arial"/>
          <w:sz w:val="20"/>
          <w:szCs w:val="20"/>
          <w:lang w:val="fr-BE"/>
        </w:rPr>
        <w:t>Ils peuvent, dans ce même délai, déposer un acte rectificatif ou complémentaire, dont le modèle est établi par le Gouvernement.</w:t>
      </w:r>
      <w:bookmarkEnd w:id="1"/>
    </w:p>
    <w:p w14:paraId="4F115E53" w14:textId="77777777" w:rsidR="00D10902"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 2. L'acte est recevable s'il rectifie ou complète un acte écarté pour non-respect des conditions prévues à l'article L4142-10.</w:t>
      </w:r>
    </w:p>
    <w:p w14:paraId="685C75D6" w14:textId="77777777" w:rsidR="00D10902"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 3. Cet acte ne peut comprendre le nom d'aucun candidat nouveau, sauf s'il s'agit d'un acte écarté pour non-respect de l'article L4142-7, 2°, concernant la composition équilibrée des listes.</w:t>
      </w:r>
      <w:r w:rsidRPr="006D4942">
        <w:rPr>
          <w:rFonts w:ascii="Arial" w:hAnsi="Arial" w:cs="Arial"/>
          <w:sz w:val="20"/>
          <w:szCs w:val="20"/>
          <w:lang w:val="fr-BE"/>
        </w:rPr>
        <w:br/>
        <w:t>  Les nouveaux candidats proposés doivent déposer un acte de présentation conforme aux prescriptions de l'article L4142-4, §§ 5 et 6.</w:t>
      </w:r>
    </w:p>
    <w:p w14:paraId="3E2181DC" w14:textId="77777777" w:rsidR="00D10902"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L'acte ne peut en tout état de cause modifier l'ordre de présentation adopté dans l'acte écarté.</w:t>
      </w:r>
      <w:r w:rsidRPr="006D4942">
        <w:rPr>
          <w:rFonts w:ascii="Arial" w:hAnsi="Arial" w:cs="Arial"/>
          <w:sz w:val="20"/>
          <w:szCs w:val="20"/>
          <w:lang w:val="fr-BE"/>
        </w:rPr>
        <w:br/>
        <w:t>   Au même moment, les déposants d'une liste unique, visée à l'article L4112-4, § 2, alinéa 2, ou à défaut, l'un des candidats qui y figurent, déposent auprès du président du bureau de circonscription qui en donne récépissé, le nombre de candidatures nécessaires afin de respecter les prescrits de l'article L4142-7.</w:t>
      </w:r>
      <w:r w:rsidRPr="006D4942">
        <w:rPr>
          <w:rFonts w:ascii="Arial" w:hAnsi="Arial" w:cs="Arial"/>
          <w:sz w:val="20"/>
          <w:szCs w:val="20"/>
          <w:lang w:val="fr-BE"/>
        </w:rPr>
        <w:br/>
        <w:t>   Les noms des candidats sont placés à la suite de la liste déjà établie dans le respect des prescrits de l'article L4142-7, § 1er, alinéa 1, 2°.</w:t>
      </w:r>
    </w:p>
    <w:p w14:paraId="267FBD13" w14:textId="77777777" w:rsidR="00D10902"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 4. La réduction du nombre trop élevé de candidats ne peut résulter que d'une déclaration écrite, par laquelle un candidat retire son acte d'acceptation.</w:t>
      </w:r>
    </w:p>
    <w:p w14:paraId="0D8547D0" w14:textId="77777777" w:rsidR="00D10902"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 5. Les signatures valables des électeurs et des candidats acceptants ainsi que les énonciations régulières de l'acte écarté restent acquises, si l'acte rectificatif ou complémentaire est accepté.</w:t>
      </w:r>
    </w:p>
    <w:p w14:paraId="4D20BC18" w14:textId="77777777" w:rsidR="00D10902" w:rsidRPr="006D4942" w:rsidRDefault="00D10902" w:rsidP="00D10902">
      <w:pPr>
        <w:jc w:val="both"/>
        <w:rPr>
          <w:rFonts w:ascii="Arial" w:hAnsi="Arial" w:cs="Arial"/>
          <w:sz w:val="20"/>
          <w:szCs w:val="20"/>
          <w:lang w:val="fr-BE"/>
        </w:rPr>
      </w:pPr>
    </w:p>
    <w:p w14:paraId="7BDCD422" w14:textId="77777777" w:rsidR="00D10902" w:rsidRDefault="00D10902" w:rsidP="00D10902">
      <w:pPr>
        <w:jc w:val="both"/>
        <w:rPr>
          <w:rFonts w:ascii="Arial" w:hAnsi="Arial" w:cs="Arial"/>
          <w:sz w:val="20"/>
          <w:szCs w:val="20"/>
          <w:lang w:val="fr-BE"/>
        </w:rPr>
      </w:pPr>
      <w:r w:rsidRPr="006D4942">
        <w:rPr>
          <w:rFonts w:ascii="Arial" w:hAnsi="Arial" w:cs="Arial"/>
          <w:sz w:val="20"/>
          <w:szCs w:val="20"/>
          <w:lang w:val="fr-BE"/>
        </w:rPr>
        <w:t>Art. L4142-22. Le même jour, à 16 heures, le bureau de circonscription se réunit et examine les documents reçus par le président conformément aux articles L4142-20 et 21.</w:t>
      </w:r>
    </w:p>
    <w:p w14:paraId="61C32060" w14:textId="77777777" w:rsidR="00D10902"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Sont seuls admis à assister à cette séance, les déposants des listes, ou à leur défaut, les candidats qui ont fait la remise de l'un ou l'autre des documents prévus aux articles L4142-19, L4142-20 ou L4142-21, § 1er, ainsi que les témoins désignés en vertu de l'article L4134-1, § 1er.</w:t>
      </w:r>
    </w:p>
    <w:p w14:paraId="15BDDED1" w14:textId="77777777" w:rsidR="00D10902"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Lorsque l'éligibilité d'un candidat est contestée, ce candidat et le réclamant peuvent également assister à la séance, soit personnellement, soit par mandataire. Leur présence personnelle ou par mandataire est une condition de recevabilité de l'appel prévu à l'article L4142-23, § 2.</w:t>
      </w:r>
    </w:p>
    <w:p w14:paraId="3019A688" w14:textId="77777777" w:rsidR="00D10902" w:rsidRPr="00E202FA"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Le bureau de circonscription statue à leur égard après avoir entendu les intéressés s'ils le désirent. Il rectifie, s'il y a lieu, la liste des candidats.</w:t>
      </w:r>
    </w:p>
    <w:p w14:paraId="6316887F" w14:textId="77777777" w:rsidR="00D10902" w:rsidRPr="006D4942" w:rsidRDefault="00D10902" w:rsidP="00D10902">
      <w:pPr>
        <w:jc w:val="both"/>
        <w:rPr>
          <w:rFonts w:ascii="Arial" w:hAnsi="Arial" w:cs="Arial"/>
          <w:sz w:val="20"/>
          <w:szCs w:val="20"/>
          <w:lang w:val="fr-BE"/>
        </w:rPr>
      </w:pPr>
      <w:bookmarkStart w:id="2" w:name="Art.L4142-23"/>
    </w:p>
    <w:bookmarkEnd w:id="2"/>
    <w:p w14:paraId="727F48D9" w14:textId="77777777" w:rsidR="00D10902" w:rsidRDefault="00D10902" w:rsidP="00D10902">
      <w:pPr>
        <w:jc w:val="both"/>
        <w:rPr>
          <w:rFonts w:ascii="Arial" w:hAnsi="Arial" w:cs="Arial"/>
          <w:sz w:val="20"/>
          <w:szCs w:val="20"/>
          <w:lang w:val="fr-BE"/>
        </w:rPr>
      </w:pPr>
      <w:r w:rsidRPr="006D4942">
        <w:rPr>
          <w:rFonts w:ascii="Arial" w:hAnsi="Arial" w:cs="Arial"/>
          <w:sz w:val="20"/>
          <w:szCs w:val="20"/>
          <w:lang w:val="fr-BE"/>
        </w:rPr>
        <w:t>Art. L4142-23. § 1er. Lorsque le bureau rejette une candidature pour inéligibilité d'un candidat, il en est fait mention au procès-verbal. Le président invite le candidat présent ou son mandataire à signer, s'il le désire, sur le procès-verbal, une déclaration d'appel.</w:t>
      </w:r>
    </w:p>
    <w:p w14:paraId="181AAF6F" w14:textId="77777777" w:rsidR="00D10902" w:rsidRDefault="00D10902" w:rsidP="00D10902">
      <w:pPr>
        <w:jc w:val="both"/>
        <w:rPr>
          <w:rFonts w:ascii="Arial" w:hAnsi="Arial" w:cs="Arial"/>
          <w:sz w:val="20"/>
          <w:szCs w:val="20"/>
          <w:lang w:val="fr-BE"/>
        </w:rPr>
      </w:pPr>
      <w:r>
        <w:rPr>
          <w:rFonts w:ascii="Arial" w:hAnsi="Arial" w:cs="Arial"/>
          <w:sz w:val="20"/>
          <w:szCs w:val="20"/>
          <w:lang w:val="fr-BE"/>
        </w:rPr>
        <w:lastRenderedPageBreak/>
        <w:t xml:space="preserve">  </w:t>
      </w:r>
      <w:r w:rsidRPr="006D4942">
        <w:rPr>
          <w:rFonts w:ascii="Arial" w:hAnsi="Arial" w:cs="Arial"/>
          <w:sz w:val="20"/>
          <w:szCs w:val="20"/>
          <w:lang w:val="fr-BE"/>
        </w:rPr>
        <w:t>§ 2. Lorsque le bureau rejette une réclamation invoquant l'inéligibilité d'un candidat, il en est fait mention au procès-verbal. Le président invite le réclamant présent ou son mandataire à signer, s'il le désire, sur le procès-verbal, une déclaration d'appel.</w:t>
      </w:r>
    </w:p>
    <w:p w14:paraId="52C8FFE1" w14:textId="77777777" w:rsidR="00D10902"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 3. Seules sont sujettes à appel, les décisions du bureau de circonscription se rapportant à l'éligibilité des candidats, conformément aux articles L4142-42 à 44.</w:t>
      </w:r>
    </w:p>
    <w:p w14:paraId="040D2A51" w14:textId="77777777" w:rsidR="00D10902" w:rsidRPr="00E202FA" w:rsidRDefault="00D10902" w:rsidP="00D10902">
      <w:pPr>
        <w:jc w:val="both"/>
        <w:rPr>
          <w:rFonts w:ascii="Arial" w:hAnsi="Arial" w:cs="Arial"/>
          <w:sz w:val="20"/>
          <w:szCs w:val="20"/>
          <w:lang w:val="fr-BE"/>
        </w:rPr>
      </w:pPr>
      <w:r>
        <w:rPr>
          <w:rFonts w:ascii="Arial" w:hAnsi="Arial" w:cs="Arial"/>
          <w:sz w:val="20"/>
          <w:szCs w:val="20"/>
          <w:lang w:val="fr-BE"/>
        </w:rPr>
        <w:t xml:space="preserve">  </w:t>
      </w:r>
      <w:r w:rsidRPr="006D4942">
        <w:rPr>
          <w:rFonts w:ascii="Arial" w:hAnsi="Arial" w:cs="Arial"/>
          <w:sz w:val="20"/>
          <w:szCs w:val="20"/>
          <w:lang w:val="fr-BE"/>
        </w:rPr>
        <w:t>§ 4. En cas d'appel, le bureau de district remet alors la suite des opérations au vingtième jour à 16 heures, en vue de les accomplir aussitôt qu'il aura reçu connaissance des décisions prises par la Cour d'appel selon la procédure prévue aux articles L4142-42 à L4142-45 du présent Code.</w:t>
      </w:r>
      <w:r w:rsidRPr="006D4942">
        <w:rPr>
          <w:rFonts w:ascii="Arial" w:hAnsi="Arial" w:cs="Arial"/>
          <w:sz w:val="20"/>
          <w:szCs w:val="20"/>
          <w:lang w:val="fr-BE"/>
        </w:rPr>
        <w:br/>
        <w:t>  Le bureau communal, pour les mêmes motifs, remet ces opérations au dix-neuvième jour à 10 heures.</w:t>
      </w:r>
      <w:r w:rsidRPr="006D4942">
        <w:rPr>
          <w:rFonts w:ascii="Arial" w:hAnsi="Arial" w:cs="Arial"/>
          <w:sz w:val="20"/>
          <w:szCs w:val="20"/>
          <w:lang w:val="fr-BE"/>
        </w:rPr>
        <w:br/>
        <w:t>  § 5. Le président de la Cour d'appel se tient à la disposition des présidents des bureaux de circonscription de son ressort, le vingt-troisième jour avant l'élection, entre 10 et 12 heures, en son cabinet, pour y recevoir, de leurs mains, une expédition des procès-verbaux contenant les déclarations d'appel ainsi que tous les documents intéressant les litiges dont les bureaux principaux ont eu connaissance.</w:t>
      </w:r>
      <w:r w:rsidRPr="006D4942">
        <w:rPr>
          <w:rFonts w:ascii="Arial" w:hAnsi="Arial" w:cs="Arial"/>
          <w:sz w:val="20"/>
          <w:szCs w:val="20"/>
          <w:lang w:val="fr-BE"/>
        </w:rPr>
        <w:tab/>
      </w:r>
    </w:p>
    <w:p w14:paraId="081D1529" w14:textId="77777777" w:rsidR="00D10902" w:rsidRPr="006D4942" w:rsidRDefault="00D10902" w:rsidP="00D10902">
      <w:pPr>
        <w:jc w:val="both"/>
        <w:rPr>
          <w:rFonts w:ascii="Arial" w:hAnsi="Arial" w:cs="Arial"/>
          <w:sz w:val="20"/>
          <w:szCs w:val="20"/>
          <w:lang w:val="fr-BE"/>
        </w:rPr>
      </w:pPr>
    </w:p>
    <w:p w14:paraId="5EC16E0E" w14:textId="77777777" w:rsidR="00D10902" w:rsidRPr="00477357" w:rsidRDefault="00D10902" w:rsidP="001B7CAC">
      <w:pPr>
        <w:jc w:val="both"/>
      </w:pPr>
      <w:r w:rsidRPr="006D4942">
        <w:rPr>
          <w:rFonts w:ascii="Arial" w:hAnsi="Arial" w:cs="Arial"/>
          <w:sz w:val="20"/>
          <w:szCs w:val="20"/>
          <w:lang w:val="fr-BE"/>
        </w:rPr>
        <w:t>Art. L4142-24. Le bureau arrête définitivement la liste des candidats dans sa circonscription. Il communique une copie de toutes les listes arrêtées définitivement au Gouvernement ou à son délégué.</w:t>
      </w:r>
    </w:p>
    <w:p w14:paraId="4E85A691" w14:textId="77777777" w:rsidR="00D10902" w:rsidRDefault="00D10902" w:rsidP="00037E94">
      <w:pPr>
        <w:jc w:val="both"/>
        <w:rPr>
          <w:rFonts w:ascii="Arial" w:hAnsi="Arial" w:cs="Arial"/>
          <w:bCs/>
          <w:color w:val="0D0D0D" w:themeColor="text1" w:themeTint="F2"/>
          <w:sz w:val="20"/>
          <w:szCs w:val="20"/>
        </w:rPr>
      </w:pPr>
    </w:p>
    <w:p w14:paraId="19928D42" w14:textId="77777777" w:rsidR="00D10902" w:rsidRDefault="00D10902" w:rsidP="00037E94">
      <w:pPr>
        <w:jc w:val="both"/>
        <w:rPr>
          <w:rFonts w:ascii="Arial" w:hAnsi="Arial" w:cs="Arial"/>
          <w:bCs/>
          <w:color w:val="0D0D0D" w:themeColor="text1" w:themeTint="F2"/>
          <w:sz w:val="20"/>
          <w:szCs w:val="20"/>
        </w:rPr>
      </w:pPr>
    </w:p>
    <w:p w14:paraId="11FE6B2E" w14:textId="77777777" w:rsidR="00D10902" w:rsidRDefault="00D10902" w:rsidP="00037E94">
      <w:pPr>
        <w:jc w:val="both"/>
        <w:rPr>
          <w:rFonts w:ascii="Arial" w:hAnsi="Arial" w:cs="Arial"/>
          <w:bCs/>
          <w:color w:val="0D0D0D" w:themeColor="text1" w:themeTint="F2"/>
          <w:sz w:val="20"/>
          <w:szCs w:val="20"/>
        </w:rPr>
      </w:pPr>
    </w:p>
    <w:p w14:paraId="672BF87B" w14:textId="65D37A7E" w:rsidR="00D85971" w:rsidRPr="00E202FA" w:rsidRDefault="00D85971" w:rsidP="00D85971">
      <w:pPr>
        <w:jc w:val="both"/>
        <w:rPr>
          <w:rFonts w:ascii="Arial" w:hAnsi="Arial" w:cs="Arial"/>
          <w:sz w:val="20"/>
          <w:szCs w:val="20"/>
        </w:rPr>
      </w:pPr>
    </w:p>
    <w:p w14:paraId="6832F22E" w14:textId="77777777" w:rsidR="00D85971" w:rsidRPr="004F7B40" w:rsidRDefault="00D85971" w:rsidP="00037E94">
      <w:pPr>
        <w:jc w:val="both"/>
        <w:rPr>
          <w:rFonts w:ascii="Arial" w:hAnsi="Arial" w:cs="Arial"/>
          <w:bCs/>
          <w:color w:val="0D0D0D" w:themeColor="text1" w:themeTint="F2"/>
          <w:sz w:val="20"/>
          <w:szCs w:val="20"/>
        </w:rPr>
      </w:pPr>
    </w:p>
    <w:p w14:paraId="2B6EAF97" w14:textId="77777777" w:rsidR="00AD7BD7" w:rsidRDefault="00AD7BD7" w:rsidP="00AD7BD7">
      <w:pPr>
        <w:rPr>
          <w:rFonts w:ascii="Arial" w:hAnsi="Arial" w:cs="Arial"/>
          <w:sz w:val="20"/>
          <w:szCs w:val="20"/>
        </w:rPr>
      </w:pPr>
    </w:p>
    <w:p w14:paraId="14777250" w14:textId="77777777" w:rsidR="00AD7BD7" w:rsidRPr="00AD7BD7" w:rsidRDefault="00AD7BD7" w:rsidP="00AD7BD7">
      <w:pPr>
        <w:rPr>
          <w:rFonts w:ascii="Arial" w:hAnsi="Arial" w:cs="Arial"/>
          <w:sz w:val="20"/>
          <w:szCs w:val="20"/>
        </w:rPr>
      </w:pPr>
    </w:p>
    <w:sectPr w:rsidR="00AD7BD7" w:rsidRPr="00AD7BD7"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101A" w14:textId="77777777" w:rsidR="00C93A08" w:rsidRDefault="00C93A08" w:rsidP="00C37432">
      <w:r>
        <w:separator/>
      </w:r>
    </w:p>
  </w:endnote>
  <w:endnote w:type="continuationSeparator" w:id="0">
    <w:p w14:paraId="016F70AF" w14:textId="77777777" w:rsidR="00C93A08" w:rsidRDefault="00C93A08"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305342"/>
      <w:docPartObj>
        <w:docPartGallery w:val="Page Numbers (Bottom of Page)"/>
        <w:docPartUnique/>
      </w:docPartObj>
    </w:sdtPr>
    <w:sdtEndPr/>
    <w:sdtContent>
      <w:sdt>
        <w:sdtPr>
          <w:id w:val="-1769616900"/>
          <w:docPartObj>
            <w:docPartGallery w:val="Page Numbers (Top of Page)"/>
            <w:docPartUnique/>
          </w:docPartObj>
        </w:sdtPr>
        <w:sdtEndPr/>
        <w:sdtContent>
          <w:p w14:paraId="7B9CB300" w14:textId="52C2F1D5" w:rsidR="004F7B40" w:rsidRDefault="00013162">
            <w:pPr>
              <w:pStyle w:val="Pieddepage"/>
              <w:jc w:val="right"/>
            </w:pPr>
            <w:r>
              <w:rPr>
                <w:noProof/>
              </w:rPr>
              <w:drawing>
                <wp:anchor distT="0" distB="0" distL="114300" distR="114300" simplePos="0" relativeHeight="251659264" behindDoc="1" locked="0" layoutInCell="1" allowOverlap="1" wp14:anchorId="55CEC6A4" wp14:editId="6E8E412E">
                  <wp:simplePos x="0" y="0"/>
                  <wp:positionH relativeFrom="column">
                    <wp:posOffset>-366395</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4F7B40">
              <w:t xml:space="preserve">Page </w:t>
            </w:r>
            <w:r w:rsidR="004F7B40">
              <w:rPr>
                <w:b/>
                <w:bCs/>
                <w:sz w:val="24"/>
                <w:szCs w:val="24"/>
              </w:rPr>
              <w:fldChar w:fldCharType="begin"/>
            </w:r>
            <w:r w:rsidR="004F7B40">
              <w:rPr>
                <w:b/>
                <w:bCs/>
              </w:rPr>
              <w:instrText>PAGE</w:instrText>
            </w:r>
            <w:r w:rsidR="004F7B40">
              <w:rPr>
                <w:b/>
                <w:bCs/>
                <w:sz w:val="24"/>
                <w:szCs w:val="24"/>
              </w:rPr>
              <w:fldChar w:fldCharType="separate"/>
            </w:r>
            <w:r w:rsidR="004F7B40">
              <w:rPr>
                <w:b/>
                <w:bCs/>
              </w:rPr>
              <w:t>2</w:t>
            </w:r>
            <w:r w:rsidR="004F7B40">
              <w:rPr>
                <w:b/>
                <w:bCs/>
                <w:sz w:val="24"/>
                <w:szCs w:val="24"/>
              </w:rPr>
              <w:fldChar w:fldCharType="end"/>
            </w:r>
            <w:r w:rsidR="004F7B40">
              <w:t xml:space="preserve"> sur </w:t>
            </w:r>
            <w:r w:rsidR="004F7B40">
              <w:rPr>
                <w:b/>
                <w:bCs/>
                <w:sz w:val="24"/>
                <w:szCs w:val="24"/>
              </w:rPr>
              <w:fldChar w:fldCharType="begin"/>
            </w:r>
            <w:r w:rsidR="004F7B40">
              <w:rPr>
                <w:b/>
                <w:bCs/>
              </w:rPr>
              <w:instrText>NUMPAGES</w:instrText>
            </w:r>
            <w:r w:rsidR="004F7B40">
              <w:rPr>
                <w:b/>
                <w:bCs/>
                <w:sz w:val="24"/>
                <w:szCs w:val="24"/>
              </w:rPr>
              <w:fldChar w:fldCharType="separate"/>
            </w:r>
            <w:r w:rsidR="004F7B40">
              <w:rPr>
                <w:b/>
                <w:bCs/>
              </w:rPr>
              <w:t>2</w:t>
            </w:r>
            <w:r w:rsidR="004F7B40">
              <w:rPr>
                <w:b/>
                <w:bCs/>
                <w:sz w:val="24"/>
                <w:szCs w:val="24"/>
              </w:rPr>
              <w:fldChar w:fldCharType="end"/>
            </w:r>
          </w:p>
        </w:sdtContent>
      </w:sdt>
    </w:sdtContent>
  </w:sdt>
  <w:p w14:paraId="00E90802" w14:textId="633A685F" w:rsidR="00017012" w:rsidRDefault="000170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C626" w14:textId="77777777" w:rsidR="00C93A08" w:rsidRDefault="00C93A08" w:rsidP="00C37432">
      <w:r>
        <w:separator/>
      </w:r>
    </w:p>
  </w:footnote>
  <w:footnote w:type="continuationSeparator" w:id="0">
    <w:p w14:paraId="4528F48C" w14:textId="77777777" w:rsidR="00C93A08" w:rsidRDefault="00C93A08" w:rsidP="00C37432">
      <w:r>
        <w:continuationSeparator/>
      </w:r>
    </w:p>
  </w:footnote>
  <w:footnote w:id="1">
    <w:p w14:paraId="6FA239F8" w14:textId="1B30666E" w:rsidR="00866974" w:rsidRPr="004F7B40" w:rsidRDefault="00866974">
      <w:pPr>
        <w:pStyle w:val="Notedebasdepage"/>
        <w:rPr>
          <w:rFonts w:ascii="Arial" w:hAnsi="Arial" w:cs="Arial"/>
          <w:sz w:val="16"/>
          <w:szCs w:val="16"/>
          <w:lang w:val="fr-BE"/>
        </w:rPr>
      </w:pPr>
      <w:r w:rsidRPr="004F7B40">
        <w:rPr>
          <w:rStyle w:val="Appelnotedebasdep"/>
          <w:rFonts w:ascii="Arial" w:hAnsi="Arial" w:cs="Arial"/>
          <w:sz w:val="16"/>
          <w:szCs w:val="16"/>
        </w:rPr>
        <w:footnoteRef/>
      </w:r>
      <w:r w:rsidRPr="004F7B40">
        <w:rPr>
          <w:rFonts w:ascii="Arial" w:hAnsi="Arial" w:cs="Arial"/>
          <w:sz w:val="16"/>
          <w:szCs w:val="16"/>
        </w:rPr>
        <w:t xml:space="preserve"> B</w:t>
      </w:r>
      <w:r w:rsidRPr="004F7B40">
        <w:rPr>
          <w:rFonts w:ascii="Arial" w:hAnsi="Arial" w:cs="Arial"/>
          <w:bCs/>
          <w:color w:val="0D0D0D" w:themeColor="text1" w:themeTint="F2"/>
          <w:sz w:val="16"/>
          <w:szCs w:val="16"/>
        </w:rPr>
        <w:t>iffez les mentions inutiles</w:t>
      </w:r>
    </w:p>
  </w:footnote>
  <w:footnote w:id="2">
    <w:p w14:paraId="1B33AAB2" w14:textId="422FAAF2" w:rsidR="000D2ACF" w:rsidRPr="00E22F24" w:rsidRDefault="000D2ACF" w:rsidP="00B80B5D">
      <w:pPr>
        <w:pStyle w:val="Notedebasdepage"/>
        <w:jc w:val="both"/>
        <w:rPr>
          <w:rFonts w:ascii="Arial" w:hAnsi="Arial" w:cs="Arial"/>
          <w:sz w:val="16"/>
          <w:szCs w:val="16"/>
          <w:lang w:val="fr-BE"/>
        </w:rPr>
      </w:pPr>
      <w:r w:rsidRPr="00E22F24">
        <w:rPr>
          <w:rStyle w:val="Appelnotedebasdep"/>
          <w:rFonts w:ascii="Arial" w:hAnsi="Arial" w:cs="Arial"/>
          <w:sz w:val="16"/>
          <w:szCs w:val="16"/>
        </w:rPr>
        <w:footnoteRef/>
      </w:r>
      <w:r w:rsidRPr="00E22F24">
        <w:rPr>
          <w:rFonts w:ascii="Arial" w:hAnsi="Arial" w:cs="Arial"/>
          <w:sz w:val="16"/>
          <w:szCs w:val="16"/>
        </w:rPr>
        <w:t xml:space="preserve"> 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 w:id="3">
    <w:p w14:paraId="355706BA" w14:textId="5F9F7C82" w:rsidR="00E22F24" w:rsidRPr="00E22F24" w:rsidRDefault="00E22F24">
      <w:pPr>
        <w:pStyle w:val="Notedebasdepage"/>
        <w:rPr>
          <w:rFonts w:ascii="Arial" w:hAnsi="Arial" w:cs="Arial"/>
          <w:sz w:val="16"/>
          <w:szCs w:val="16"/>
          <w:lang w:val="fr-BE"/>
        </w:rPr>
      </w:pPr>
      <w:r w:rsidRPr="00E22F24">
        <w:rPr>
          <w:rStyle w:val="Appelnotedebasdep"/>
          <w:rFonts w:ascii="Arial" w:hAnsi="Arial" w:cs="Arial"/>
          <w:sz w:val="16"/>
          <w:szCs w:val="16"/>
        </w:rPr>
        <w:footnoteRef/>
      </w:r>
      <w:r w:rsidRPr="00E22F24">
        <w:rPr>
          <w:rFonts w:ascii="Arial" w:hAnsi="Arial" w:cs="Arial"/>
          <w:sz w:val="16"/>
          <w:szCs w:val="16"/>
        </w:rPr>
        <w:t xml:space="preserve"> </w:t>
      </w:r>
      <w:r w:rsidRPr="00E22F24">
        <w:rPr>
          <w:rFonts w:ascii="Arial" w:hAnsi="Arial" w:cs="Arial"/>
          <w:color w:val="0D0D0D" w:themeColor="text1" w:themeTint="F2"/>
          <w:sz w:val="16"/>
          <w:szCs w:val="16"/>
        </w:rPr>
        <w:t>Biffez les mentions inutiles</w:t>
      </w:r>
      <w:r>
        <w:rPr>
          <w:rFonts w:ascii="Arial" w:hAnsi="Arial" w:cs="Arial"/>
          <w:color w:val="0D0D0D" w:themeColor="text1" w:themeTint="F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ECAC" w14:textId="2FA08E18" w:rsidR="00C37432" w:rsidRDefault="00013162">
    <w:pPr>
      <w:pStyle w:val="En-tte"/>
    </w:pPr>
    <w:r>
      <w:rPr>
        <w:noProof/>
      </w:rPr>
      <w:drawing>
        <wp:anchor distT="0" distB="0" distL="114300" distR="114300" simplePos="0" relativeHeight="251658240" behindDoc="1" locked="0" layoutInCell="1" allowOverlap="1" wp14:anchorId="3648B7CA" wp14:editId="2628AFF4">
          <wp:simplePos x="0" y="0"/>
          <wp:positionH relativeFrom="column">
            <wp:posOffset>5367655</wp:posOffset>
          </wp:positionH>
          <wp:positionV relativeFrom="paragraph">
            <wp:posOffset>-335280</wp:posOffset>
          </wp:positionV>
          <wp:extent cx="1076325" cy="619125"/>
          <wp:effectExtent l="0" t="0" r="9525" b="9525"/>
          <wp:wrapTight wrapText="bothSides">
            <wp:wrapPolygon edited="0">
              <wp:start x="0" y="0"/>
              <wp:lineTo x="0" y="21268"/>
              <wp:lineTo x="21409" y="21268"/>
              <wp:lineTo x="2140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19125"/>
                  </a:xfrm>
                  <a:prstGeom prst="rect">
                    <a:avLst/>
                  </a:prstGeom>
                  <a:noFill/>
                </pic:spPr>
              </pic:pic>
            </a:graphicData>
          </a:graphic>
        </wp:anchor>
      </w:drawing>
    </w:r>
  </w:p>
  <w:p w14:paraId="4D123B5B"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5051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5057">
      <o:colormenu v:ext="edit" fillcolor="none [3212]"/>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3162"/>
    <w:rsid w:val="00017012"/>
    <w:rsid w:val="0002635B"/>
    <w:rsid w:val="00037E94"/>
    <w:rsid w:val="00063A3F"/>
    <w:rsid w:val="00064AFE"/>
    <w:rsid w:val="00081B93"/>
    <w:rsid w:val="00082E21"/>
    <w:rsid w:val="000C517A"/>
    <w:rsid w:val="000D2ACF"/>
    <w:rsid w:val="00117635"/>
    <w:rsid w:val="00161F14"/>
    <w:rsid w:val="00194057"/>
    <w:rsid w:val="001B6768"/>
    <w:rsid w:val="001B7CAC"/>
    <w:rsid w:val="001D5975"/>
    <w:rsid w:val="001F6CF6"/>
    <w:rsid w:val="002270FB"/>
    <w:rsid w:val="00264AB5"/>
    <w:rsid w:val="00281E28"/>
    <w:rsid w:val="002B3E4E"/>
    <w:rsid w:val="002E7A54"/>
    <w:rsid w:val="00431602"/>
    <w:rsid w:val="00433D7C"/>
    <w:rsid w:val="00442032"/>
    <w:rsid w:val="00442978"/>
    <w:rsid w:val="00442D7C"/>
    <w:rsid w:val="004C17E5"/>
    <w:rsid w:val="004F0322"/>
    <w:rsid w:val="004F6630"/>
    <w:rsid w:val="004F7B40"/>
    <w:rsid w:val="00515E2A"/>
    <w:rsid w:val="00551972"/>
    <w:rsid w:val="00570751"/>
    <w:rsid w:val="00572B65"/>
    <w:rsid w:val="00581B35"/>
    <w:rsid w:val="005A1641"/>
    <w:rsid w:val="005C48BA"/>
    <w:rsid w:val="006460FB"/>
    <w:rsid w:val="00673DE8"/>
    <w:rsid w:val="006A73C4"/>
    <w:rsid w:val="00705121"/>
    <w:rsid w:val="007562D4"/>
    <w:rsid w:val="007C2F76"/>
    <w:rsid w:val="00866974"/>
    <w:rsid w:val="008E44FC"/>
    <w:rsid w:val="008E6DF3"/>
    <w:rsid w:val="00927E5C"/>
    <w:rsid w:val="009D7EE7"/>
    <w:rsid w:val="00A82FF7"/>
    <w:rsid w:val="00AD7BD7"/>
    <w:rsid w:val="00B74ED3"/>
    <w:rsid w:val="00B80B5D"/>
    <w:rsid w:val="00B843A7"/>
    <w:rsid w:val="00BA0495"/>
    <w:rsid w:val="00BA7973"/>
    <w:rsid w:val="00C0026C"/>
    <w:rsid w:val="00C32EAE"/>
    <w:rsid w:val="00C37432"/>
    <w:rsid w:val="00C4020B"/>
    <w:rsid w:val="00C60D9C"/>
    <w:rsid w:val="00C93A08"/>
    <w:rsid w:val="00C96A35"/>
    <w:rsid w:val="00CC6123"/>
    <w:rsid w:val="00D10902"/>
    <w:rsid w:val="00D1296D"/>
    <w:rsid w:val="00D214D4"/>
    <w:rsid w:val="00D31DE6"/>
    <w:rsid w:val="00D8574F"/>
    <w:rsid w:val="00D85971"/>
    <w:rsid w:val="00DF263A"/>
    <w:rsid w:val="00E22F24"/>
    <w:rsid w:val="00E44653"/>
    <w:rsid w:val="00E50B54"/>
    <w:rsid w:val="00F91D9A"/>
    <w:rsid w:val="00FA6576"/>
    <w:rsid w:val="00FB11EA"/>
    <w:rsid w:val="00FE21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3212]"/>
    </o:shapedefaults>
    <o:shapelayout v:ext="edit">
      <o:idmap v:ext="edit" data="1"/>
    </o:shapelayout>
  </w:shapeDefaults>
  <w:decimalSymbol w:val=","/>
  <w:listSeparator w:val=";"/>
  <w14:docId w14:val="2CB31B20"/>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5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442032"/>
    <w:rPr>
      <w:color w:val="0000FF" w:themeColor="hyperlink"/>
      <w:u w:val="single"/>
    </w:rPr>
  </w:style>
  <w:style w:type="character" w:styleId="Mentionnonrsolue">
    <w:name w:val="Unresolved Mention"/>
    <w:basedOn w:val="Policepardfaut"/>
    <w:uiPriority w:val="99"/>
    <w:semiHidden/>
    <w:unhideWhenUsed/>
    <w:rsid w:val="00442032"/>
    <w:rPr>
      <w:color w:val="605E5C"/>
      <w:shd w:val="clear" w:color="auto" w:fill="E1DFDD"/>
    </w:rPr>
  </w:style>
  <w:style w:type="paragraph" w:styleId="Rvision">
    <w:name w:val="Revision"/>
    <w:hidden/>
    <w:uiPriority w:val="99"/>
    <w:semiHidden/>
    <w:rsid w:val="000D2ACF"/>
    <w:rPr>
      <w:lang w:val="fr-FR"/>
    </w:rPr>
  </w:style>
  <w:style w:type="paragraph" w:styleId="NormalWeb">
    <w:name w:val="Normal (Web)"/>
    <w:basedOn w:val="Normal"/>
    <w:uiPriority w:val="99"/>
    <w:semiHidden/>
    <w:unhideWhenUsed/>
    <w:rsid w:val="00AD7BD7"/>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52523">
      <w:bodyDiv w:val="1"/>
      <w:marLeft w:val="0"/>
      <w:marRight w:val="0"/>
      <w:marTop w:val="0"/>
      <w:marBottom w:val="0"/>
      <w:divBdr>
        <w:top w:val="none" w:sz="0" w:space="0" w:color="auto"/>
        <w:left w:val="none" w:sz="0" w:space="0" w:color="auto"/>
        <w:bottom w:val="none" w:sz="0" w:space="0" w:color="auto"/>
        <w:right w:val="none" w:sz="0" w:space="0" w:color="auto"/>
      </w:divBdr>
    </w:div>
    <w:div w:id="81553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7E502-B0A2-476E-82C3-1504A5B6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1979</Words>
  <Characters>10885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5</cp:revision>
  <dcterms:created xsi:type="dcterms:W3CDTF">2024-04-08T13:39:00Z</dcterms:created>
  <dcterms:modified xsi:type="dcterms:W3CDTF">2024-09-03T12:20:00Z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2023-04-09T12:10:10Z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81508a9b-4795-497b-b42e-c082b3e7911c</vt:lpwstr>
  </property>
  <property fmtid="{D5CDD505-2E9C-101B-9397-08002B2CF9AE}" pid="8" name="MSIP_Label_97a477d1-147d-4e34-b5e3-7b26d2f44870_ContentBits">
    <vt:lpwstr>0</vt:lpwstr>
  </property>
</Properties>
</file>